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2"/>
        <w:tblW w:type="auto" w:w="0"/>
        <w:tblLayout w:type="fixed"/>
      </w:tblPr>
      <w:tblGrid>
        <w:gridCol w:w="1668"/>
        <w:gridCol w:w="1984"/>
        <w:gridCol w:w="1276"/>
        <w:gridCol w:w="1843"/>
        <w:gridCol w:w="1701"/>
        <w:gridCol w:w="1984"/>
      </w:tblGrid>
      <w:tr>
        <w:tc>
          <w:tcPr>
            <w:tcW w:type="dxa" w:w="1668"/>
          </w:tcPr>
          <w:p w14:paraId="03000000">
            <w:pPr>
              <w:widowControl w:val="1"/>
              <w:spacing w:line="360" w:lineRule="auto"/>
              <w:ind w:right="31"/>
              <w:jc w:val="center"/>
              <w:rPr>
                <w:b w:val="1"/>
                <w:sz w:val="20"/>
              </w:rPr>
            </w:pPr>
            <w:r>
              <w:rPr>
                <w:b w:val="1"/>
                <w:sz w:val="20"/>
              </w:rPr>
              <w:drawing>
                <wp:inline>
                  <wp:extent cx="574929" cy="733933"/>
                  <wp:docPr hidden="false" id="3" name="Picture 3"/>
                  <a:graphic>
                    <a:graphicData uri="http://schemas.openxmlformats.org/drawingml/2006/picture">
                      <pic:pic>
                        <pic:nvPicPr>
                          <pic:cNvPr hidden="false" id="2" name="Picture 2"/>
                          <pic:cNvPicPr preferRelativeResize="true"/>
                        </pic:nvPicPr>
                        <pic:blipFill>
                          <a:blip r:embed="rId2"/>
                          <a:srcRect b="0" l="0" r="0" t="0"/>
                          <a:stretch/>
                        </pic:blipFill>
                        <pic:spPr>
                          <a:xfrm flipH="false" flipV="false" rot="0">
                            <a:ext cx="574929" cy="733933"/>
                          </a:xfrm>
                          <a:prstGeom prst="rect"/>
                        </pic:spPr>
                      </pic:pic>
                    </a:graphicData>
                  </a:graphic>
                </wp:inline>
              </w:drawing>
            </w:r>
          </w:p>
        </w:tc>
        <w:tc>
          <w:tcPr>
            <w:tcW w:type="dxa" w:w="1984"/>
          </w:tcPr>
          <w:p w14:paraId="04000000">
            <w:pPr>
              <w:widowControl w:val="1"/>
              <w:spacing w:line="360" w:lineRule="auto"/>
              <w:ind w:right="31"/>
              <w:jc w:val="center"/>
              <w:rPr>
                <w:b w:val="1"/>
                <w:sz w:val="20"/>
              </w:rPr>
            </w:pPr>
            <w:r>
              <w:rPr>
                <w:b w:val="1"/>
                <w:sz w:val="20"/>
              </w:rPr>
              <w:drawing>
                <wp:inline>
                  <wp:extent cx="809879" cy="720598"/>
                  <wp:docPr hidden="false" id="5" name="Picture 5"/>
                  <a:graphic>
                    <a:graphicData uri="http://schemas.openxmlformats.org/drawingml/2006/picture">
                      <pic:pic>
                        <pic:nvPicPr>
                          <pic:cNvPr hidden="false" id="4" name="Picture 4"/>
                          <pic:cNvPicPr preferRelativeResize="true"/>
                        </pic:nvPicPr>
                        <pic:blipFill>
                          <a:blip r:embed="rId3"/>
                          <a:srcRect b="15570" l="9058" r="9923" t="9187"/>
                          <a:stretch/>
                        </pic:blipFill>
                        <pic:spPr>
                          <a:xfrm flipH="false" flipV="false" rot="0">
                            <a:ext cx="809879" cy="720598"/>
                          </a:xfrm>
                          <a:prstGeom prst="rect"/>
                        </pic:spPr>
                      </pic:pic>
                    </a:graphicData>
                  </a:graphic>
                </wp:inline>
              </w:drawing>
            </w:r>
          </w:p>
        </w:tc>
        <w:tc>
          <w:tcPr>
            <w:tcW w:type="dxa" w:w="1276"/>
          </w:tcPr>
          <w:p w14:paraId="05000000">
            <w:pPr>
              <w:widowControl w:val="1"/>
              <w:spacing w:line="360" w:lineRule="auto"/>
              <w:ind w:right="31"/>
              <w:jc w:val="center"/>
              <w:rPr>
                <w:b w:val="1"/>
                <w:sz w:val="20"/>
              </w:rPr>
            </w:pPr>
            <w:r>
              <w:rPr>
                <w:b w:val="1"/>
                <w:sz w:val="20"/>
              </w:rPr>
              <w:drawing>
                <wp:inline>
                  <wp:extent cx="511683" cy="511683"/>
                  <wp:docPr hidden="false" id="7" name="Picture 7"/>
                  <a:graphic>
                    <a:graphicData uri="http://schemas.openxmlformats.org/drawingml/2006/picture">
                      <pic:pic>
                        <pic:nvPicPr>
                          <pic:cNvPr hidden="false" id="6" name="Picture 6"/>
                          <pic:cNvPicPr preferRelativeResize="true"/>
                        </pic:nvPicPr>
                        <pic:blipFill>
                          <a:blip r:embed="rId4"/>
                          <a:srcRect b="0" l="0" r="0" t="0"/>
                          <a:stretch/>
                        </pic:blipFill>
                        <pic:spPr>
                          <a:xfrm flipH="false" flipV="false" rot="0">
                            <a:ext cx="511683" cy="511683"/>
                          </a:xfrm>
                          <a:prstGeom prst="rect"/>
                        </pic:spPr>
                      </pic:pic>
                    </a:graphicData>
                  </a:graphic>
                </wp:inline>
              </w:drawing>
            </w:r>
          </w:p>
        </w:tc>
        <w:tc>
          <w:tcPr>
            <w:tcW w:type="dxa" w:w="1843"/>
          </w:tcPr>
          <w:p w14:paraId="06000000">
            <w:pPr>
              <w:widowControl w:val="1"/>
              <w:spacing w:line="360" w:lineRule="auto"/>
              <w:ind w:right="31"/>
              <w:jc w:val="center"/>
              <w:rPr>
                <w:b w:val="1"/>
                <w:sz w:val="20"/>
              </w:rPr>
            </w:pPr>
            <w:r>
              <w:rPr>
                <w:b w:val="1"/>
                <w:sz w:val="20"/>
              </w:rPr>
              <w:drawing>
                <wp:inline>
                  <wp:extent cx="1038733" cy="471169"/>
                  <wp:docPr hidden="false" id="9" name="Picture 9"/>
                  <a:graphic>
                    <a:graphicData uri="http://schemas.openxmlformats.org/drawingml/2006/picture">
                      <pic:pic>
                        <pic:nvPicPr>
                          <pic:cNvPr hidden="false" id="8" name="Picture 8"/>
                          <pic:cNvPicPr preferRelativeResize="true"/>
                        </pic:nvPicPr>
                        <pic:blipFill>
                          <a:blip r:embed="rId5"/>
                          <a:srcRect b="0" l="0" r="0" t="0"/>
                          <a:stretch/>
                        </pic:blipFill>
                        <pic:spPr>
                          <a:xfrm flipH="false" flipV="false" rot="0">
                            <a:ext cx="1038733" cy="471169"/>
                          </a:xfrm>
                          <a:prstGeom prst="rect"/>
                        </pic:spPr>
                      </pic:pic>
                    </a:graphicData>
                  </a:graphic>
                </wp:inline>
              </w:drawing>
            </w:r>
          </w:p>
        </w:tc>
        <w:tc>
          <w:tcPr>
            <w:tcW w:type="dxa" w:w="1701"/>
          </w:tcPr>
          <w:p w14:paraId="07000000">
            <w:pPr>
              <w:widowControl w:val="1"/>
              <w:spacing w:line="360" w:lineRule="auto"/>
              <w:ind w:right="31"/>
              <w:jc w:val="center"/>
              <w:rPr>
                <w:b w:val="1"/>
                <w:sz w:val="20"/>
              </w:rPr>
            </w:pPr>
            <w:r>
              <w:rPr>
                <w:b w:val="1"/>
                <w:sz w:val="20"/>
              </w:rPr>
              <w:drawing>
                <wp:inline>
                  <wp:extent cx="505587" cy="505587"/>
                  <wp:docPr hidden="false" id="11" name="Picture 11"/>
                  <a:graphic>
                    <a:graphicData uri="http://schemas.openxmlformats.org/drawingml/2006/picture">
                      <pic:pic>
                        <pic:nvPicPr>
                          <pic:cNvPr hidden="false" id="10" name="Picture 10"/>
                          <pic:cNvPicPr preferRelativeResize="true"/>
                        </pic:nvPicPr>
                        <pic:blipFill>
                          <a:blip r:embed="rId6"/>
                          <a:srcRect b="0" l="0" r="0" t="0"/>
                          <a:stretch/>
                        </pic:blipFill>
                        <pic:spPr>
                          <a:xfrm flipH="false" flipV="false" rot="0">
                            <a:ext cx="505587" cy="505587"/>
                          </a:xfrm>
                          <a:prstGeom prst="rect"/>
                        </pic:spPr>
                      </pic:pic>
                    </a:graphicData>
                  </a:graphic>
                </wp:inline>
              </w:drawing>
            </w:r>
          </w:p>
        </w:tc>
        <w:tc>
          <w:tcPr>
            <w:tcW w:type="dxa" w:w="1984"/>
          </w:tcPr>
          <w:p w14:paraId="08000000">
            <w:pPr>
              <w:widowControl w:val="1"/>
              <w:spacing w:line="360" w:lineRule="auto"/>
              <w:ind w:right="31"/>
              <w:jc w:val="center"/>
              <w:rPr>
                <w:b w:val="1"/>
                <w:sz w:val="20"/>
              </w:rPr>
            </w:pPr>
            <w:r>
              <w:rPr>
                <w:b w:val="1"/>
                <w:sz w:val="20"/>
              </w:rPr>
              <w:drawing>
                <wp:inline>
                  <wp:extent cx="982853" cy="574548"/>
                  <wp:docPr hidden="false" id="13" name="Picture 13"/>
                  <a:graphic>
                    <a:graphicData uri="http://schemas.openxmlformats.org/drawingml/2006/picture">
                      <pic:pic>
                        <pic:nvPicPr>
                          <pic:cNvPr hidden="false" id="12" name="Picture 12"/>
                          <pic:cNvPicPr preferRelativeResize="true"/>
                        </pic:nvPicPr>
                        <pic:blipFill>
                          <a:blip r:embed="rId7"/>
                          <a:srcRect b="19247" l="23608" r="20673" t="27968"/>
                          <a:stretch/>
                        </pic:blipFill>
                        <pic:spPr>
                          <a:xfrm flipH="false" flipV="false" rot="0">
                            <a:ext cx="982853" cy="574548"/>
                          </a:xfrm>
                          <a:prstGeom prst="rect"/>
                        </pic:spPr>
                      </pic:pic>
                    </a:graphicData>
                  </a:graphic>
                </wp:inline>
              </w:drawing>
            </w:r>
          </w:p>
        </w:tc>
      </w:tr>
    </w:tbl>
    <w:p w14:paraId="09000000">
      <w:pPr>
        <w:widowControl w:val="1"/>
        <w:spacing w:line="360" w:lineRule="auto"/>
        <w:ind w:right="31"/>
        <w:rPr>
          <w:b w:val="1"/>
          <w:sz w:val="20"/>
        </w:rPr>
      </w:pPr>
    </w:p>
    <w:p w14:paraId="0A000000">
      <w:pPr>
        <w:spacing w:after="269" w:before="269" w:line="276" w:lineRule="auto"/>
        <w:ind w:firstLine="0" w:left="0" w:right="0"/>
        <w:jc w:val="center"/>
      </w:pPr>
      <w:r>
        <w:rPr>
          <w:b w:val="1"/>
        </w:rPr>
        <w:t>RUSSIAN ACADEMY OF EDUCATION</w:t>
      </w:r>
    </w:p>
    <w:p w14:paraId="0B000000">
      <w:pPr>
        <w:spacing w:after="269" w:before="269" w:line="276" w:lineRule="auto"/>
        <w:ind w:firstLine="0" w:left="0" w:right="0"/>
        <w:jc w:val="center"/>
      </w:pPr>
      <w:r>
        <w:rPr>
          <w:b w:val="1"/>
        </w:rPr>
        <w:t>MOSCOW PEDAGOGICAL STATE UNIVERSITY</w:t>
      </w:r>
    </w:p>
    <w:p w14:paraId="0C000000">
      <w:pPr>
        <w:spacing w:after="269" w:before="269" w:line="276" w:lineRule="auto"/>
        <w:ind w:firstLine="0" w:left="0" w:right="0"/>
        <w:jc w:val="center"/>
      </w:pPr>
      <w:r>
        <w:rPr>
          <w:b w:val="1"/>
        </w:rPr>
        <w:t>MOSCOW STATE UNIVERSITY OF PSYCHOLOGY AND EDUCATION</w:t>
      </w:r>
    </w:p>
    <w:p w14:paraId="0D000000">
      <w:pPr>
        <w:spacing w:after="269" w:before="269" w:line="276" w:lineRule="auto"/>
        <w:ind w:firstLine="0" w:left="0" w:right="0"/>
        <w:jc w:val="center"/>
      </w:pPr>
      <w:r>
        <w:rPr>
          <w:b w:val="1"/>
        </w:rPr>
        <w:t>RUSSIAN STATE UNIVERSITY FOR THE HUMANITIES</w:t>
      </w:r>
    </w:p>
    <w:p w14:paraId="0E000000">
      <w:pPr>
        <w:widowControl w:val="1"/>
        <w:spacing w:line="360" w:lineRule="auto"/>
        <w:ind w:hanging="19" w:right="31"/>
        <w:jc w:val="center"/>
        <w:rPr>
          <w:b w:val="1"/>
          <w:sz w:val="20"/>
        </w:rPr>
      </w:pPr>
    </w:p>
    <w:p w14:paraId="0F000000">
      <w:pPr>
        <w:pStyle w:val="Style_1"/>
        <w:widowControl w:val="1"/>
        <w:spacing w:before="1"/>
        <w:ind/>
        <w:rPr>
          <w:b w:val="1"/>
          <w:sz w:val="1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1000125</wp:posOffset>
                </wp:positionH>
                <wp:positionV relativeFrom="paragraph">
                  <wp:posOffset>38735</wp:posOffset>
                </wp:positionV>
                <wp:extent cx="5981065" cy="57150"/>
                <wp:wrapTopAndBottom/>
                <wp:docPr hidden="false" id="14" name="Picture 14"/>
                <a:graphic>
                  <a:graphicData uri="http://schemas.microsoft.com/office/word/2010/wordprocessingShape">
                    <wps:wsp>
                      <wps:cNvSpPr txBox="false"/>
                      <wps:spPr>
                        <a:xfrm flipH="false" flipV="false" rot="0">
                          <a:off x="0" y="0"/>
                          <a:ext cx="5981065" cy="57150"/>
                        </a:xfrm>
                        <a:custGeom>
                          <a:avLst>
                            <a:gd fmla="val 0" name="modifier0"/>
                            <a:gd fmla="val 0" name="modifier1"/>
                            <a:gd fmla="val 0" name="modifier2"/>
                          </a:avLst>
                          <a:gdLst>
                            <a:gd fmla="val 0" name="COTextRectL"/>
                            <a:gd fmla="val 0" name="COTextRectT"/>
                            <a:gd fmla="val 1" name="COTextRectR"/>
                            <a:gd fmla="val 1" name="COTextRectB"/>
                            <a:gd fmla="val 0" name="ODFLeft"/>
                            <a:gd fmla="val 0" name="ODFTop"/>
                            <a:gd fmla="val 9419" name="ODFRight"/>
                            <a:gd fmla="val 90" name="ODFBottom"/>
                            <a:gd fmla="val 9419" name="ODFWidth"/>
                            <a:gd fmla="val 9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90" stroke="true" w="9419">
                              <a:moveTo>
                                <a:pt x="9419" y="75"/>
                              </a:moveTo>
                              <a:lnTo>
                                <a:pt x="0" y="75"/>
                              </a:lnTo>
                              <a:lnTo>
                                <a:pt x="0" y="90"/>
                              </a:lnTo>
                              <a:lnTo>
                                <a:pt x="9419" y="90"/>
                              </a:lnTo>
                              <a:lnTo>
                                <a:pt x="9419" y="75"/>
                              </a:lnTo>
                              <a:close/>
                              <a:moveTo>
                                <a:pt x="9419" y="0"/>
                              </a:moveTo>
                              <a:lnTo>
                                <a:pt x="0" y="0"/>
                              </a:lnTo>
                              <a:lnTo>
                                <a:pt x="0" y="60"/>
                              </a:lnTo>
                              <a:lnTo>
                                <a:pt x="9419" y="60"/>
                              </a:lnTo>
                              <a:lnTo>
                                <a:pt x="9419" y="0"/>
                              </a:lnTo>
                              <a:close/>
                            </a:path>
                          </a:pathLst>
                        </a:custGeom>
                        <a:solidFill>
                          <a:srgbClr val="000000"/>
                        </a:solidFill>
                        <a:ln>
                          <a:noFill/>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0000000">
      <w:pPr>
        <w:widowControl w:val="1"/>
        <w:spacing w:before="90"/>
        <w:ind w:right="31"/>
        <w:jc w:val="center"/>
        <w:rPr>
          <w:b w:val="1"/>
          <w:sz w:val="24"/>
        </w:rPr>
      </w:pPr>
      <w:r>
        <w:rPr>
          <w:b w:val="1"/>
          <w:sz w:val="24"/>
        </w:rPr>
        <w:t>THIRD INFORMATION LETTER</w:t>
      </w:r>
    </w:p>
    <w:p w14:paraId="11000000">
      <w:pPr>
        <w:pStyle w:val="Style_3"/>
        <w:widowControl w:val="1"/>
        <w:ind w:left="0" w:right="31"/>
      </w:pPr>
    </w:p>
    <w:p w14:paraId="12000000">
      <w:pPr>
        <w:pStyle w:val="Style_3"/>
        <w:widowControl w:val="1"/>
        <w:ind w:left="0" w:right="31"/>
      </w:pPr>
      <w:r>
        <w:t>Dear Colleagues!</w:t>
      </w:r>
    </w:p>
    <w:p w14:paraId="13000000">
      <w:pPr>
        <w:spacing w:after="270" w:before="270" w:line="240" w:lineRule="auto"/>
        <w:ind w:firstLine="0" w:left="0" w:right="0"/>
        <w:jc w:val="center"/>
        <w:rPr>
          <w:b w:val="0"/>
          <w:sz w:val="28"/>
        </w:rPr>
      </w:pPr>
      <w:r>
        <w:rPr>
          <w:b w:val="0"/>
          <w:sz w:val="28"/>
        </w:rPr>
        <w:t xml:space="preserve">We invite you to participate in </w:t>
      </w:r>
    </w:p>
    <w:p w14:paraId="14000000">
      <w:pPr>
        <w:spacing w:after="270" w:before="270" w:line="240" w:lineRule="auto"/>
        <w:ind w:firstLine="0" w:left="0" w:right="0"/>
        <w:jc w:val="center"/>
        <w:rPr>
          <w:b w:val="0"/>
          <w:sz w:val="28"/>
        </w:rPr>
      </w:pPr>
      <w:r>
        <w:rPr>
          <w:sz w:val="28"/>
        </w:rPr>
        <w:t>the All-Russian Interuniversity Scientific and Practical Forum</w:t>
      </w:r>
    </w:p>
    <w:p w14:paraId="15000000">
      <w:pPr>
        <w:spacing w:after="269" w:before="269" w:line="240" w:lineRule="auto"/>
        <w:ind w:firstLine="0" w:left="0" w:right="0"/>
        <w:jc w:val="center"/>
        <w:rPr>
          <w:sz w:val="28"/>
        </w:rPr>
      </w:pPr>
      <w:r>
        <w:rPr>
          <w:sz w:val="28"/>
        </w:rPr>
        <w:t>with International Participation</w:t>
      </w:r>
    </w:p>
    <w:p w14:paraId="16000000">
      <w:pPr>
        <w:spacing w:after="322" w:before="322" w:line="240" w:lineRule="auto"/>
        <w:ind w:firstLine="0" w:left="0" w:right="0"/>
        <w:jc w:val="center"/>
        <w:rPr>
          <w:b w:val="1"/>
          <w:sz w:val="28"/>
        </w:rPr>
      </w:pPr>
      <w:r>
        <w:rPr>
          <w:b w:val="1"/>
          <w:sz w:val="28"/>
        </w:rPr>
        <w:t>“The Time of L.S. Vygotsky:</w:t>
      </w:r>
    </w:p>
    <w:p w14:paraId="17000000">
      <w:pPr>
        <w:spacing w:after="322" w:before="322" w:line="240" w:lineRule="auto"/>
        <w:ind w:firstLine="0" w:left="0" w:right="0"/>
        <w:jc w:val="center"/>
        <w:rPr>
          <w:b w:val="1"/>
          <w:sz w:val="28"/>
        </w:rPr>
      </w:pPr>
      <w:r>
        <w:rPr>
          <w:b w:val="1"/>
          <w:sz w:val="28"/>
        </w:rPr>
        <w:t>From Fundamental Theory to Contemporary Practice”</w:t>
      </w:r>
    </w:p>
    <w:p w14:paraId="18000000">
      <w:pPr>
        <w:pStyle w:val="Style_1"/>
        <w:widowControl w:val="1"/>
        <w:spacing w:before="6"/>
        <w:ind w:right="31"/>
        <w:jc w:val="center"/>
        <w:rPr>
          <w:b w:val="1"/>
        </w:rPr>
      </w:pPr>
    </w:p>
    <w:p w14:paraId="19000000">
      <w:pPr>
        <w:pStyle w:val="Style_4"/>
        <w:widowControl w:val="1"/>
        <w:spacing w:before="1"/>
        <w:ind w:left="0" w:right="31"/>
        <w:rPr>
          <w:b w:val="1"/>
        </w:rPr>
      </w:pPr>
      <w:r>
        <w:rPr>
          <w:b w:val="1"/>
        </w:rPr>
        <w:t>November 17–20, 2026, Moscow</w:t>
      </w:r>
    </w:p>
    <w:p w14:paraId="1A000000">
      <w:pPr>
        <w:pStyle w:val="Style_4"/>
        <w:widowControl w:val="1"/>
        <w:spacing w:before="1"/>
        <w:ind w:left="0" w:right="31"/>
      </w:pPr>
    </w:p>
    <w:p w14:paraId="1B000000">
      <w:pPr>
        <w:pStyle w:val="Style_1"/>
        <w:widowControl w:val="1"/>
        <w:spacing w:before="8"/>
        <w:ind/>
        <w:jc w:val="center"/>
        <w:rPr>
          <w:sz w:val="20"/>
        </w:rPr>
      </w:pPr>
      <w:r>
        <w:rPr>
          <w:sz w:val="20"/>
        </w:rPr>
        <w:drawing>
          <wp:inline>
            <wp:extent cx="2673350" cy="3125978"/>
            <wp:docPr hidden="false" id="16" name="Picture 16"/>
            <a:graphic>
              <a:graphicData uri="http://schemas.openxmlformats.org/drawingml/2006/picture">
                <pic:pic>
                  <pic:nvPicPr>
                    <pic:cNvPr hidden="false" id="15" name="Picture 15"/>
                    <pic:cNvPicPr preferRelativeResize="true"/>
                  </pic:nvPicPr>
                  <pic:blipFill>
                    <a:blip r:embed="rId8"/>
                    <a:srcRect b="0" l="0" r="0" t="0"/>
                    <a:stretch/>
                  </pic:blipFill>
                  <pic:spPr>
                    <a:xfrm flipH="false" flipV="false" rot="0">
                      <a:ext cx="2673350" cy="3125978"/>
                    </a:xfrm>
                    <a:prstGeom prst="rect"/>
                  </pic:spPr>
                </pic:pic>
              </a:graphicData>
            </a:graphic>
          </wp:inline>
        </w:drawing>
      </w:r>
    </w:p>
    <w:p w14:paraId="1C000000">
      <w:pPr>
        <w:spacing w:after="269" w:before="269"/>
        <w:ind w:firstLine="0" w:left="0" w:right="0"/>
        <w:rPr>
          <w:b w:val="0"/>
          <w:sz w:val="24"/>
        </w:rPr>
      </w:pPr>
      <w:r>
        <w:rPr>
          <w:b w:val="0"/>
          <w:sz w:val="24"/>
        </w:rPr>
        <w:t xml:space="preserve">From November 17 to 20, 2026, the All-Russian Interuniversity Scientific and Practical Forum with International Participation </w:t>
      </w:r>
      <w:r>
        <w:rPr>
          <w:b w:val="0"/>
          <w:sz w:val="24"/>
        </w:rPr>
        <w:t>“The Time of L.S. Vygotsky: From Fundamental Theory to Contemporary Practice”</w:t>
      </w:r>
      <w:r>
        <w:rPr>
          <w:b w:val="0"/>
          <w:sz w:val="24"/>
        </w:rPr>
        <w:t xml:space="preserve"> will be held to mark the 130th anniversary of </w:t>
      </w:r>
      <w:r>
        <w:rPr>
          <w:b w:val="0"/>
          <w:sz w:val="24"/>
        </w:rPr>
        <w:t>Lev S. Vygotsky</w:t>
      </w:r>
      <w:r>
        <w:rPr>
          <w:b w:val="0"/>
          <w:sz w:val="24"/>
        </w:rPr>
        <w:t>, an outstanding scholar, thinker, psychologist, and educator, and the founder of the cultural-historical school of thought.</w:t>
      </w:r>
    </w:p>
    <w:p w14:paraId="1D000000">
      <w:pPr>
        <w:spacing w:after="269" w:before="269"/>
        <w:ind w:firstLine="0" w:left="0" w:right="0"/>
        <w:rPr>
          <w:b w:val="0"/>
          <w:sz w:val="24"/>
        </w:rPr>
      </w:pPr>
      <w:r>
        <w:rPr>
          <w:b w:val="0"/>
          <w:sz w:val="24"/>
        </w:rPr>
        <w:t>The Forum aims to foster broad discussion of the contribution of L.S. Vygotsky’s ideas to Russian and international educational and psychological science, including an analysis of current trends in the development of the cultural-historical school and the possibilities for applying its fundamental principles in practice to address current challenges in the social sphere and education.</w:t>
      </w:r>
    </w:p>
    <w:p w14:paraId="1E000000">
      <w:pPr>
        <w:pStyle w:val="Style_1"/>
        <w:widowControl w:val="1"/>
        <w:spacing w:line="242" w:lineRule="auto"/>
        <w:ind w:left="142" w:right="138"/>
        <w:jc w:val="both"/>
        <w:rPr>
          <w:b w:val="1"/>
        </w:rPr>
      </w:pPr>
      <w:r>
        <w:rPr>
          <w:b w:val="1"/>
        </w:rPr>
        <w:t>Forum Organizers:</w:t>
      </w:r>
    </w:p>
    <w:p w14:paraId="1F000000">
      <w:pPr>
        <w:pStyle w:val="Style_1"/>
        <w:widowControl w:val="1"/>
        <w:spacing w:line="242" w:lineRule="auto"/>
        <w:ind w:left="360" w:right="138"/>
        <w:jc w:val="both"/>
      </w:pPr>
      <w:r>
        <w:t>Russian Academy of Education</w:t>
      </w:r>
    </w:p>
    <w:p w14:paraId="20000000">
      <w:pPr>
        <w:pStyle w:val="Style_1"/>
        <w:widowControl w:val="1"/>
        <w:spacing w:line="242" w:lineRule="auto"/>
        <w:ind w:left="360" w:right="138"/>
        <w:jc w:val="both"/>
        <w:rPr>
          <w:color w:val="000000"/>
        </w:rPr>
      </w:pPr>
      <w:r>
        <w:t>Moscow Pedagogical State University</w:t>
      </w:r>
    </w:p>
    <w:p w14:paraId="21000000">
      <w:pPr>
        <w:pStyle w:val="Style_1"/>
        <w:widowControl w:val="1"/>
        <w:spacing w:line="242" w:lineRule="auto"/>
        <w:ind w:left="360" w:right="138"/>
        <w:jc w:val="both"/>
      </w:pPr>
      <w:r>
        <w:t>Moscow State University of Psychology and Education</w:t>
      </w:r>
    </w:p>
    <w:p w14:paraId="22000000">
      <w:pPr>
        <w:pStyle w:val="Style_1"/>
        <w:widowControl w:val="1"/>
        <w:spacing w:line="242" w:lineRule="auto"/>
        <w:ind w:left="360" w:right="138"/>
        <w:jc w:val="both"/>
      </w:pPr>
      <w:r>
        <w:t>Russian State University for the Humanities</w:t>
      </w:r>
    </w:p>
    <w:p w14:paraId="23000000">
      <w:pPr>
        <w:pStyle w:val="Style_5"/>
        <w:widowControl w:val="1"/>
        <w:ind w:left="142"/>
      </w:pPr>
    </w:p>
    <w:p w14:paraId="24000000">
      <w:pPr>
        <w:pStyle w:val="Style_1"/>
        <w:widowControl w:val="1"/>
        <w:spacing w:line="242" w:lineRule="auto"/>
        <w:ind w:left="142" w:right="138"/>
        <w:jc w:val="both"/>
        <w:rPr>
          <w:b w:val="1"/>
          <w:color w:val="000000"/>
        </w:rPr>
      </w:pPr>
      <w:r>
        <w:rPr>
          <w:b w:val="1"/>
        </w:rPr>
        <w:t>Forum Organizing Presidium:</w:t>
      </w:r>
    </w:p>
    <w:p w14:paraId="25000000">
      <w:pPr>
        <w:pStyle w:val="Style_1"/>
        <w:widowControl w:val="1"/>
        <w:spacing w:line="242" w:lineRule="auto"/>
        <w:ind w:left="360" w:right="138"/>
        <w:jc w:val="both"/>
        <w:rPr>
          <w:b w:val="1"/>
          <w:color w:val="000000"/>
        </w:rPr>
      </w:pPr>
      <w:r>
        <w:rPr>
          <w:b w:val="1"/>
        </w:rPr>
        <w:t>Olga Yu. Vasilyeva</w:t>
      </w:r>
      <w:r>
        <w:t xml:space="preserve">, </w:t>
      </w:r>
      <w:r>
        <w:rPr>
          <w:i w:val="1"/>
        </w:rPr>
        <w:t>Doctor of History, Professor, Academician of the Russian Academy of Education, President of the Russian Academy of Education</w:t>
      </w:r>
    </w:p>
    <w:p w14:paraId="26000000">
      <w:pPr>
        <w:pStyle w:val="Style_1"/>
        <w:widowControl w:val="1"/>
        <w:spacing w:line="242" w:lineRule="auto"/>
        <w:ind w:left="360" w:right="138"/>
        <w:jc w:val="both"/>
        <w:rPr>
          <w:color w:val="000000"/>
        </w:rPr>
      </w:pPr>
      <w:r>
        <w:rPr>
          <w:b w:val="1"/>
        </w:rPr>
        <w:t>Andrey V. Loginov</w:t>
      </w:r>
      <w:r>
        <w:t xml:space="preserve">, </w:t>
      </w:r>
      <w:r>
        <w:rPr>
          <w:i w:val="1"/>
        </w:rPr>
        <w:t>Doctor of Political Science, Professor, Rector of the Russian State University for the Humanities</w:t>
      </w:r>
    </w:p>
    <w:p w14:paraId="27000000">
      <w:pPr>
        <w:pStyle w:val="Style_1"/>
        <w:widowControl w:val="1"/>
        <w:spacing w:line="242" w:lineRule="auto"/>
        <w:ind w:left="360" w:right="138"/>
        <w:jc w:val="both"/>
        <w:rPr>
          <w:i w:val="1"/>
          <w:color w:val="000000"/>
        </w:rPr>
      </w:pPr>
      <w:r>
        <w:rPr>
          <w:b w:val="1"/>
        </w:rPr>
        <w:t>Alexey V. Lubkov</w:t>
      </w:r>
      <w:r>
        <w:t xml:space="preserve">, </w:t>
      </w:r>
      <w:r>
        <w:rPr>
          <w:i w:val="1"/>
        </w:rPr>
        <w:t>Doctor of History, Professor, Academician of the Russian Academy of Education, Rector of Moscow Pedagogical State University</w:t>
      </w:r>
    </w:p>
    <w:p w14:paraId="28000000">
      <w:pPr>
        <w:pStyle w:val="Style_1"/>
        <w:widowControl w:val="1"/>
        <w:spacing w:line="242" w:lineRule="auto"/>
        <w:ind w:left="360" w:right="138"/>
        <w:jc w:val="both"/>
        <w:rPr>
          <w:i w:val="1"/>
          <w:color w:val="000000"/>
        </w:rPr>
      </w:pPr>
      <w:r>
        <w:rPr>
          <w:b w:val="1"/>
        </w:rPr>
        <w:t>Arkady A. Margolis</w:t>
      </w:r>
      <w:r>
        <w:t xml:space="preserve">, </w:t>
      </w:r>
      <w:r>
        <w:rPr>
          <w:i w:val="1"/>
        </w:rPr>
        <w:t>PhD in Psychology, Professor, Rector of Moscow State University of Psychology and Education</w:t>
      </w:r>
    </w:p>
    <w:p w14:paraId="29000000">
      <w:pPr>
        <w:pStyle w:val="Style_1"/>
        <w:widowControl w:val="1"/>
        <w:spacing w:line="242" w:lineRule="auto"/>
        <w:ind w:left="360" w:right="138"/>
        <w:jc w:val="both"/>
        <w:rPr>
          <w:i w:val="1"/>
          <w:color w:val="000000"/>
        </w:rPr>
      </w:pPr>
    </w:p>
    <w:p w14:paraId="2A000000">
      <w:pPr>
        <w:pStyle w:val="Style_5"/>
        <w:widowControl w:val="1"/>
        <w:ind/>
        <w:jc w:val="both"/>
      </w:pPr>
      <w:r>
        <w:t>Chair of the Program Committee:</w:t>
      </w:r>
      <w:r>
        <w:t xml:space="preserve"> </w:t>
      </w:r>
    </w:p>
    <w:p w14:paraId="2B000000">
      <w:pPr>
        <w:pStyle w:val="Style_5"/>
        <w:widowControl w:val="1"/>
        <w:ind w:left="360"/>
      </w:pPr>
      <w:r>
        <w:rPr>
          <w:b w:val="1"/>
        </w:rPr>
        <w:t>Vitaly V. Rubtsov</w:t>
      </w:r>
      <w:r>
        <w:t xml:space="preserve">, </w:t>
      </w:r>
      <w:r>
        <w:rPr>
          <w:b w:val="0"/>
          <w:i w:val="1"/>
        </w:rPr>
        <w:t>Doctor of Psychology, Professor, Head of the UNESCO Chair “Cultural-Historical Psychology of Childhood,” President of Moscow State University of Psychology and Education, Academician of the Russian Academy of Education</w:t>
      </w:r>
    </w:p>
    <w:p w14:paraId="2C000000">
      <w:pPr>
        <w:pStyle w:val="Style_1"/>
        <w:widowControl w:val="1"/>
        <w:spacing w:line="242" w:lineRule="auto"/>
        <w:ind w:left="360" w:right="138"/>
        <w:jc w:val="both"/>
        <w:rPr>
          <w:color w:val="000000"/>
        </w:rPr>
      </w:pPr>
    </w:p>
    <w:p w14:paraId="2D000000">
      <w:pPr>
        <w:pStyle w:val="Style_5"/>
        <w:widowControl w:val="1"/>
        <w:ind/>
        <w:jc w:val="both"/>
        <w:rPr>
          <w:b w:val="0"/>
        </w:rPr>
      </w:pPr>
      <w:r>
        <w:t>Forum Partners:</w:t>
      </w:r>
    </w:p>
    <w:p w14:paraId="2E000000">
      <w:pPr>
        <w:pStyle w:val="Style_5"/>
        <w:widowControl w:val="1"/>
        <w:numPr>
          <w:ilvl w:val="0"/>
          <w:numId w:val="1"/>
        </w:numPr>
        <w:ind w:left="709"/>
        <w:jc w:val="both"/>
        <w:rPr>
          <w:b w:val="0"/>
        </w:rPr>
      </w:pPr>
      <w:r>
        <w:rPr>
          <w:b w:val="0"/>
        </w:rPr>
        <w:t>National League of Speech Therapists Association</w:t>
      </w:r>
    </w:p>
    <w:p w14:paraId="2F000000">
      <w:pPr>
        <w:pStyle w:val="Style_5"/>
        <w:widowControl w:val="1"/>
        <w:numPr>
          <w:ilvl w:val="0"/>
          <w:numId w:val="1"/>
        </w:numPr>
        <w:ind w:left="709"/>
        <w:jc w:val="both"/>
        <w:rPr>
          <w:b w:val="0"/>
        </w:rPr>
      </w:pPr>
      <w:r>
        <w:rPr>
          <w:b w:val="0"/>
        </w:rPr>
        <w:t>Maxim Tank Belarusian State Pedagogical University (Belarus)</w:t>
      </w:r>
    </w:p>
    <w:p w14:paraId="30000000">
      <w:pPr>
        <w:pStyle w:val="Style_5"/>
        <w:widowControl w:val="1"/>
        <w:numPr>
          <w:ilvl w:val="0"/>
          <w:numId w:val="1"/>
        </w:numPr>
        <w:ind w:left="709"/>
        <w:jc w:val="both"/>
        <w:rPr>
          <w:b w:val="0"/>
        </w:rPr>
      </w:pPr>
      <w:r>
        <w:rPr>
          <w:b w:val="0"/>
        </w:rPr>
        <w:t>Contribution to the Future Charitable Foundation</w:t>
      </w:r>
    </w:p>
    <w:p w14:paraId="31000000">
      <w:pPr>
        <w:pStyle w:val="Style_5"/>
        <w:widowControl w:val="1"/>
        <w:numPr>
          <w:ilvl w:val="0"/>
          <w:numId w:val="1"/>
        </w:numPr>
        <w:ind w:left="709"/>
        <w:jc w:val="both"/>
        <w:rPr>
          <w:b w:val="0"/>
        </w:rPr>
      </w:pPr>
      <w:r>
        <w:rPr>
          <w:b w:val="0"/>
        </w:rPr>
        <w:t>G.E. Sukhareva Scientific and Practical Center for Mental Health of Children and Adolescents of the Moscow Department of Health</w:t>
      </w:r>
    </w:p>
    <w:p w14:paraId="32000000">
      <w:pPr>
        <w:pStyle w:val="Style_5"/>
        <w:widowControl w:val="1"/>
        <w:numPr>
          <w:ilvl w:val="0"/>
          <w:numId w:val="1"/>
        </w:numPr>
        <w:ind w:left="709"/>
        <w:jc w:val="both"/>
        <w:rPr>
          <w:b w:val="0"/>
        </w:rPr>
      </w:pPr>
      <w:r>
        <w:rPr>
          <w:b w:val="0"/>
        </w:rPr>
        <w:t>Institute of Education, HSE University</w:t>
      </w:r>
    </w:p>
    <w:p w14:paraId="33000000">
      <w:pPr>
        <w:pStyle w:val="Style_5"/>
        <w:widowControl w:val="1"/>
        <w:numPr>
          <w:ilvl w:val="0"/>
          <w:numId w:val="1"/>
        </w:numPr>
        <w:ind w:left="709"/>
        <w:jc w:val="both"/>
        <w:rPr>
          <w:b w:val="0"/>
        </w:rPr>
      </w:pPr>
      <w:r>
        <w:rPr>
          <w:b w:val="0"/>
        </w:rPr>
        <w:t>University of Cape Town (South Africa)</w:t>
      </w:r>
    </w:p>
    <w:p w14:paraId="34000000">
      <w:pPr>
        <w:pStyle w:val="Style_5"/>
        <w:widowControl w:val="1"/>
        <w:numPr>
          <w:ilvl w:val="0"/>
          <w:numId w:val="1"/>
        </w:numPr>
        <w:ind w:left="709"/>
        <w:jc w:val="both"/>
        <w:rPr>
          <w:b w:val="0"/>
        </w:rPr>
      </w:pPr>
      <w:r>
        <w:rPr>
          <w:b w:val="0"/>
        </w:rPr>
        <w:t>Makhambet Utemisov West Kazakhstan University (Kazakhstan)</w:t>
      </w:r>
    </w:p>
    <w:p w14:paraId="35000000">
      <w:pPr>
        <w:pStyle w:val="Style_5"/>
        <w:widowControl w:val="1"/>
        <w:numPr>
          <w:ilvl w:val="0"/>
          <w:numId w:val="1"/>
        </w:numPr>
        <w:ind w:left="709"/>
        <w:jc w:val="both"/>
        <w:rPr>
          <w:b w:val="0"/>
        </w:rPr>
      </w:pPr>
      <w:r>
        <w:rPr>
          <w:b w:val="0"/>
        </w:rPr>
        <w:t>Sirius University of Science and Technology</w:t>
      </w:r>
    </w:p>
    <w:p w14:paraId="36000000">
      <w:pPr>
        <w:pStyle w:val="Style_5"/>
        <w:widowControl w:val="1"/>
        <w:numPr>
          <w:ilvl w:val="0"/>
          <w:numId w:val="1"/>
        </w:numPr>
        <w:ind w:left="709"/>
        <w:jc w:val="both"/>
        <w:rPr>
          <w:b w:val="0"/>
        </w:rPr>
      </w:pPr>
      <w:r>
        <w:rPr>
          <w:b w:val="0"/>
        </w:rPr>
        <w:t>Federation of Educational Psychologists of Russia</w:t>
      </w:r>
    </w:p>
    <w:p w14:paraId="37000000">
      <w:pPr>
        <w:pStyle w:val="Style_5"/>
        <w:widowControl w:val="1"/>
        <w:numPr>
          <w:ilvl w:val="0"/>
          <w:numId w:val="1"/>
        </w:numPr>
        <w:ind w:left="709"/>
        <w:jc w:val="both"/>
        <w:rPr>
          <w:b w:val="0"/>
        </w:rPr>
      </w:pPr>
      <w:r>
        <w:rPr>
          <w:b w:val="0"/>
        </w:rPr>
        <w:t>Project Office of the “UchimZnaem” Hospital Schools Project</w:t>
      </w:r>
    </w:p>
    <w:p w14:paraId="38000000">
      <w:pPr>
        <w:pStyle w:val="Style_5"/>
        <w:widowControl w:val="1"/>
        <w:numPr>
          <w:ilvl w:val="0"/>
          <w:numId w:val="1"/>
        </w:numPr>
        <w:ind w:left="709"/>
        <w:jc w:val="both"/>
        <w:rPr>
          <w:b w:val="0"/>
        </w:rPr>
      </w:pPr>
      <w:r>
        <w:rPr>
          <w:b w:val="0"/>
        </w:rPr>
        <w:t>Deti.msk.ru Regional Charitable Public Foundation for Seriously Ill and Disadvantaged Children</w:t>
      </w:r>
    </w:p>
    <w:p w14:paraId="39000000">
      <w:pPr>
        <w:pStyle w:val="Style_5"/>
        <w:widowControl w:val="1"/>
        <w:numPr>
          <w:ilvl w:val="0"/>
          <w:numId w:val="1"/>
        </w:numPr>
        <w:ind w:left="709"/>
        <w:jc w:val="both"/>
        <w:rPr>
          <w:b w:val="0"/>
        </w:rPr>
      </w:pPr>
      <w:r>
        <w:rPr>
          <w:b w:val="0"/>
        </w:rPr>
        <w:t>Union of Mental Health Professionals</w:t>
      </w:r>
    </w:p>
    <w:p w14:paraId="3A000000">
      <w:pPr>
        <w:pStyle w:val="Style_5"/>
        <w:widowControl w:val="1"/>
        <w:numPr>
          <w:ilvl w:val="0"/>
          <w:numId w:val="1"/>
        </w:numPr>
        <w:ind w:left="709"/>
        <w:jc w:val="both"/>
        <w:rPr>
          <w:b w:val="0"/>
        </w:rPr>
      </w:pPr>
      <w:r>
        <w:rPr>
          <w:b w:val="0"/>
        </w:rPr>
        <w:t>Institute of Special Education</w:t>
      </w:r>
    </w:p>
    <w:p w14:paraId="3B000000">
      <w:pPr>
        <w:pStyle w:val="Style_5"/>
        <w:widowControl w:val="1"/>
        <w:numPr>
          <w:ilvl w:val="0"/>
          <w:numId w:val="1"/>
        </w:numPr>
        <w:ind w:left="709"/>
        <w:jc w:val="both"/>
        <w:rPr>
          <w:b w:val="0"/>
        </w:rPr>
      </w:pPr>
      <w:r>
        <w:rPr>
          <w:b w:val="0"/>
        </w:rPr>
        <w:t>Institute of Developmental Physiology, Health and Adaptation of Children</w:t>
      </w:r>
    </w:p>
    <w:p w14:paraId="3C000000">
      <w:pPr>
        <w:pStyle w:val="Style_5"/>
        <w:widowControl w:val="1"/>
        <w:numPr>
          <w:ilvl w:val="0"/>
          <w:numId w:val="1"/>
        </w:numPr>
        <w:ind w:left="709"/>
        <w:jc w:val="both"/>
        <w:rPr>
          <w:b w:val="0"/>
        </w:rPr>
      </w:pPr>
      <w:r>
        <w:rPr>
          <w:b w:val="0"/>
        </w:rPr>
        <w:t>Artek International Children’s Center</w:t>
      </w:r>
    </w:p>
    <w:p w14:paraId="3D000000">
      <w:pPr>
        <w:pStyle w:val="Style_5"/>
        <w:widowControl w:val="1"/>
        <w:numPr>
          <w:ilvl w:val="0"/>
          <w:numId w:val="1"/>
        </w:numPr>
        <w:ind w:left="709"/>
        <w:jc w:val="both"/>
        <w:rPr>
          <w:b w:val="0"/>
        </w:rPr>
      </w:pPr>
      <w:r>
        <w:rPr>
          <w:b w:val="0"/>
        </w:rPr>
        <w:t>Herzen State Pedagogical University of Russia</w:t>
      </w:r>
    </w:p>
    <w:p w14:paraId="3E000000">
      <w:pPr>
        <w:pStyle w:val="Style_5"/>
        <w:widowControl w:val="1"/>
        <w:numPr>
          <w:ilvl w:val="0"/>
          <w:numId w:val="1"/>
        </w:numPr>
        <w:ind w:left="709"/>
        <w:jc w:val="both"/>
        <w:rPr>
          <w:b w:val="0"/>
        </w:rPr>
      </w:pPr>
      <w:r>
        <w:rPr>
          <w:b w:val="0"/>
        </w:rPr>
        <w:t>Federal Medical-Biological Agency of Russia</w:t>
      </w:r>
    </w:p>
    <w:p w14:paraId="3F000000">
      <w:pPr>
        <w:pStyle w:val="Style_5"/>
        <w:widowControl w:val="1"/>
        <w:numPr>
          <w:ilvl w:val="0"/>
          <w:numId w:val="1"/>
        </w:numPr>
        <w:ind w:left="709"/>
        <w:jc w:val="both"/>
        <w:rPr>
          <w:b w:val="0"/>
        </w:rPr>
      </w:pPr>
      <w:r>
        <w:rPr>
          <w:b w:val="0"/>
        </w:rPr>
        <w:t>Federal University of Rio de Janeiro (Brazil)</w:t>
      </w:r>
    </w:p>
    <w:p w14:paraId="40000000">
      <w:pPr>
        <w:pStyle w:val="Style_5"/>
        <w:widowControl w:val="1"/>
        <w:numPr>
          <w:ilvl w:val="0"/>
          <w:numId w:val="1"/>
        </w:numPr>
        <w:ind w:left="709"/>
        <w:jc w:val="both"/>
        <w:rPr>
          <w:b w:val="0"/>
        </w:rPr>
      </w:pPr>
      <w:r>
        <w:rPr>
          <w:b w:val="0"/>
        </w:rPr>
        <w:t>Vertikal Chess Club named after the 10th World Chess Champion B.V. Spassky (Satka, Chelyabinsk Region)</w:t>
      </w:r>
    </w:p>
    <w:p w14:paraId="41000000">
      <w:pPr>
        <w:pStyle w:val="Style_5"/>
        <w:widowControl w:val="1"/>
        <w:ind w:left="709"/>
        <w:jc w:val="both"/>
        <w:rPr>
          <w:b w:val="0"/>
        </w:rPr>
      </w:pPr>
    </w:p>
    <w:p w14:paraId="42000000">
      <w:pPr>
        <w:pStyle w:val="Style_5"/>
        <w:widowControl w:val="1"/>
        <w:ind w:left="0"/>
      </w:pPr>
    </w:p>
    <w:p w14:paraId="43000000">
      <w:pPr>
        <w:pStyle w:val="Style_5"/>
        <w:widowControl w:val="1"/>
        <w:ind w:left="142"/>
      </w:pPr>
      <w:r>
        <w:t>Forum Venues</w:t>
      </w:r>
      <w:r>
        <w:t>:</w:t>
      </w:r>
    </w:p>
    <w:p w14:paraId="44000000">
      <w:pPr>
        <w:pStyle w:val="Style_5"/>
        <w:widowControl w:val="1"/>
        <w:ind w:left="142"/>
      </w:pPr>
    </w:p>
    <w:p w14:paraId="45000000">
      <w:pPr>
        <w:pStyle w:val="Style_5"/>
        <w:widowControl w:val="1"/>
        <w:ind/>
        <w:jc w:val="both"/>
        <w:rPr>
          <w:u w:val="single"/>
        </w:rPr>
      </w:pPr>
      <w:r>
        <w:rPr>
          <w:u w:val="single"/>
        </w:rPr>
        <w:t>November 17</w:t>
      </w:r>
    </w:p>
    <w:p w14:paraId="46000000">
      <w:pPr>
        <w:pStyle w:val="Style_5"/>
        <w:widowControl w:val="1"/>
        <w:ind/>
        <w:jc w:val="both"/>
        <w:rPr>
          <w:u w:val="single"/>
        </w:rPr>
      </w:pPr>
    </w:p>
    <w:p w14:paraId="47000000">
      <w:pPr>
        <w:pStyle w:val="Style_5"/>
        <w:widowControl w:val="1"/>
        <w:ind/>
        <w:jc w:val="both"/>
        <w:rPr>
          <w:b w:val="0"/>
          <w:u w:val="single"/>
        </w:rPr>
      </w:pPr>
      <w:r>
        <w:rPr>
          <w:b w:val="0"/>
          <w:u w:val="single"/>
        </w:rPr>
        <w:t>Moscow Pedagogical State University</w:t>
      </w:r>
      <w:r>
        <w:rPr>
          <w:b w:val="0"/>
          <w:u w:val="single"/>
        </w:rPr>
        <w:t>, 1/1 Malaya Pirogovskaya St., Moscow</w:t>
      </w:r>
      <w:r>
        <w:rPr>
          <w:b w:val="0"/>
          <w:u w:val="single"/>
        </w:rPr>
        <w:br/>
      </w:r>
      <w:r>
        <w:rPr>
          <w:b w:val="0"/>
          <w:u w:val="single"/>
        </w:rPr>
        <w:t xml:space="preserve">(Venue Coordinator: </w:t>
      </w:r>
      <w:r>
        <w:rPr>
          <w:b w:val="1"/>
          <w:u w:val="single"/>
        </w:rPr>
        <w:t>Tatiana N. Sakharova</w:t>
      </w:r>
      <w:r>
        <w:rPr>
          <w:b w:val="0"/>
          <w:u w:val="single"/>
        </w:rPr>
        <w:t>, Director of the Institute of Pedagogy and Psychology, Moscow Pedagogical State University;</w:t>
      </w:r>
      <w:r>
        <w:rPr>
          <w:b w:val="0"/>
          <w:color w:val="000000"/>
          <w:highlight w:val="white"/>
          <w:u w:val="single"/>
        </w:rPr>
        <w:t xml:space="preserve"> </w:t>
      </w:r>
      <w:r>
        <w:rPr>
          <w:rStyle w:val="Style_6_ch"/>
          <w:b w:val="0"/>
          <w:i w:val="1"/>
          <w:color w:val="1155CC"/>
        </w:rPr>
        <w:fldChar w:fldCharType="begin"/>
      </w:r>
      <w:r>
        <w:rPr>
          <w:rStyle w:val="Style_6_ch"/>
          <w:b w:val="0"/>
          <w:i w:val="1"/>
          <w:color w:val="1155CC"/>
        </w:rPr>
        <w:instrText>HYPERLINK "mailto:tn.sakharova@mpgu.su"</w:instrText>
      </w:r>
      <w:r>
        <w:rPr>
          <w:rStyle w:val="Style_6_ch"/>
          <w:b w:val="0"/>
          <w:i w:val="1"/>
          <w:color w:val="1155CC"/>
        </w:rPr>
        <w:fldChar w:fldCharType="separate"/>
      </w:r>
      <w:r>
        <w:rPr>
          <w:rStyle w:val="Style_6_ch"/>
          <w:b w:val="0"/>
          <w:i w:val="1"/>
          <w:color w:val="1155CC"/>
        </w:rPr>
        <w:t>tn.sakharova@mpgu.su</w:t>
      </w:r>
      <w:r>
        <w:rPr>
          <w:rStyle w:val="Style_6_ch"/>
          <w:b w:val="0"/>
          <w:i w:val="1"/>
          <w:color w:val="1155CC"/>
        </w:rPr>
        <w:fldChar w:fldCharType="end"/>
      </w:r>
      <w:r>
        <w:rPr>
          <w:b w:val="0"/>
          <w:u w:val="single"/>
        </w:rPr>
        <w:t>)</w:t>
      </w:r>
    </w:p>
    <w:p w14:paraId="48000000">
      <w:pPr>
        <w:pStyle w:val="Style_5"/>
        <w:widowControl w:val="1"/>
        <w:ind w:left="180"/>
      </w:pPr>
      <w:r>
        <w:rPr>
          <w:b w:val="0"/>
          <w:i w:val="1"/>
        </w:rPr>
        <w:t>Registration is required via the following link:</w:t>
      </w:r>
      <w:r>
        <w:rPr>
          <w:b w:val="0"/>
          <w:i w:val="1"/>
        </w:rPr>
        <w:t xml:space="preserve"> </w:t>
      </w:r>
      <w:r>
        <w:rPr>
          <w:rStyle w:val="Style_6_ch"/>
        </w:rPr>
        <w:fldChar w:fldCharType="begin"/>
      </w:r>
      <w:r>
        <w:rPr>
          <w:rStyle w:val="Style_6_ch"/>
        </w:rPr>
        <w:instrText>HYPERLINK "https://forms.yandex.ru/u/6a0af24f1f1eb5a5255a759f"</w:instrText>
      </w:r>
      <w:r>
        <w:rPr>
          <w:rStyle w:val="Style_6_ch"/>
        </w:rPr>
        <w:fldChar w:fldCharType="separate"/>
      </w:r>
      <w:r>
        <w:rPr>
          <w:rStyle w:val="Style_6_ch"/>
        </w:rPr>
        <w:t>https://forms.yandex.ru/u/6a0af24f1f1eb5a5255a759f</w:t>
      </w:r>
      <w:r>
        <w:rPr>
          <w:rStyle w:val="Style_6_ch"/>
        </w:rPr>
        <w:fldChar w:fldCharType="end"/>
      </w:r>
      <w:r>
        <w:t xml:space="preserve"> </w:t>
      </w:r>
    </w:p>
    <w:p w14:paraId="49000000">
      <w:pPr>
        <w:pStyle w:val="Style_5"/>
        <w:widowControl w:val="1"/>
        <w:ind/>
        <w:jc w:val="both"/>
        <w:rPr>
          <w:b w:val="0"/>
          <w:u w:val="single"/>
        </w:rPr>
      </w:pPr>
    </w:p>
    <w:p w14:paraId="4A000000">
      <w:pPr>
        <w:pStyle w:val="Style_5"/>
        <w:widowControl w:val="1"/>
        <w:numPr>
          <w:ilvl w:val="0"/>
          <w:numId w:val="2"/>
        </w:numPr>
        <w:ind w:left="900"/>
        <w:jc w:val="both"/>
        <w:rPr>
          <w:b w:val="0"/>
        </w:rPr>
      </w:pPr>
      <w:r>
        <w:t>Plenary Session of the Conference</w:t>
      </w:r>
      <w:r>
        <w:rPr>
          <w:b w:val="0"/>
        </w:rPr>
        <w:t xml:space="preserve"> “Cultural-Historical Psychology: From Science to Social Practice,” 10:00–16:30</w:t>
      </w:r>
    </w:p>
    <w:p w14:paraId="4B000000">
      <w:pPr>
        <w:pStyle w:val="Style_5"/>
        <w:widowControl w:val="1"/>
        <w:ind w:left="900"/>
        <w:jc w:val="both"/>
        <w:rPr>
          <w:b w:val="0"/>
        </w:rPr>
      </w:pPr>
    </w:p>
    <w:p w14:paraId="4C000000">
      <w:pPr>
        <w:pStyle w:val="Style_5"/>
        <w:widowControl w:val="1"/>
        <w:numPr>
          <w:ilvl w:val="0"/>
          <w:numId w:val="2"/>
        </w:numPr>
        <w:ind w:left="900"/>
        <w:rPr>
          <w:b w:val="0"/>
        </w:rPr>
      </w:pPr>
      <w:r>
        <w:t>Round Tables</w:t>
      </w:r>
      <w:r>
        <w:rPr>
          <w:b w:val="0"/>
        </w:rPr>
        <w:t xml:space="preserve"> 16:</w:t>
      </w:r>
      <w:r>
        <w:rPr>
          <w:b w:val="0"/>
        </w:rPr>
        <w:t>40</w:t>
      </w:r>
      <w:r>
        <w:rPr>
          <w:b w:val="0"/>
        </w:rPr>
        <w:t>-1</w:t>
      </w:r>
      <w:r>
        <w:rPr>
          <w:b w:val="0"/>
        </w:rPr>
        <w:t>8</w:t>
      </w:r>
      <w:r>
        <w:rPr>
          <w:b w:val="0"/>
        </w:rPr>
        <w:t>:</w:t>
      </w:r>
      <w:r>
        <w:rPr>
          <w:b w:val="0"/>
        </w:rPr>
        <w:t>2</w:t>
      </w:r>
      <w:r>
        <w:rPr>
          <w:b w:val="0"/>
        </w:rPr>
        <w:t>0</w:t>
      </w:r>
      <w:r>
        <w:rPr>
          <w:b w:val="0"/>
        </w:rPr>
        <w:t>:</w:t>
      </w:r>
    </w:p>
    <w:p w14:paraId="4D000000">
      <w:pPr>
        <w:pStyle w:val="Style_5"/>
        <w:widowControl w:val="1"/>
        <w:numPr>
          <w:ilvl w:val="1"/>
          <w:numId w:val="2"/>
        </w:numPr>
        <w:ind/>
        <w:jc w:val="both"/>
        <w:rPr>
          <w:b w:val="0"/>
        </w:rPr>
      </w:pPr>
      <w:r>
        <w:rPr>
          <w:b w:val="0"/>
        </w:rPr>
        <w:t>Interdisciplinary Studies of the Child and Adolescent Brain in the Context of the Development of Cultural-Historical Theory</w:t>
      </w:r>
    </w:p>
    <w:p w14:paraId="4E000000">
      <w:pPr>
        <w:pStyle w:val="Style_5"/>
        <w:widowControl w:val="1"/>
        <w:numPr>
          <w:ilvl w:val="1"/>
          <w:numId w:val="2"/>
        </w:numPr>
        <w:ind/>
        <w:jc w:val="both"/>
        <w:rPr>
          <w:b w:val="0"/>
        </w:rPr>
      </w:pPr>
      <w:r>
        <w:rPr>
          <w:b w:val="0"/>
        </w:rPr>
        <w:t>Play as the Leading Activity in Preschool Childhood: Historical Retrospective and Contemporary Transformations</w:t>
      </w:r>
    </w:p>
    <w:p w14:paraId="4F000000">
      <w:pPr>
        <w:pStyle w:val="Style_5"/>
        <w:widowControl w:val="1"/>
        <w:numPr>
          <w:ilvl w:val="1"/>
          <w:numId w:val="2"/>
        </w:numPr>
        <w:ind/>
        <w:jc w:val="both"/>
        <w:rPr>
          <w:b w:val="0"/>
        </w:rPr>
      </w:pPr>
      <w:r>
        <w:rPr>
          <w:b w:val="0"/>
        </w:rPr>
        <w:t>One Hundred Steps in the Development of Russian Defectology: From Teacher Training to the Formation of an Independent Interdisciplinary Field</w:t>
      </w:r>
    </w:p>
    <w:p w14:paraId="50000000">
      <w:pPr>
        <w:pStyle w:val="Style_5"/>
        <w:widowControl w:val="1"/>
        <w:numPr>
          <w:ilvl w:val="1"/>
          <w:numId w:val="2"/>
        </w:numPr>
        <w:ind/>
        <w:jc w:val="both"/>
        <w:rPr>
          <w:b w:val="0"/>
        </w:rPr>
      </w:pPr>
      <w:r>
        <w:rPr>
          <w:b w:val="0"/>
        </w:rPr>
        <w:t>Development of L.S. Vygotsky’s Ideas in the Practice of Hospital Pedagogy</w:t>
      </w:r>
    </w:p>
    <w:p w14:paraId="51000000">
      <w:pPr>
        <w:pStyle w:val="Style_5"/>
        <w:widowControl w:val="1"/>
        <w:numPr>
          <w:ilvl w:val="1"/>
          <w:numId w:val="2"/>
        </w:numPr>
        <w:ind/>
        <w:jc w:val="both"/>
        <w:rPr>
          <w:b w:val="0"/>
        </w:rPr>
      </w:pPr>
      <w:r>
        <w:rPr>
          <w:b w:val="0"/>
        </w:rPr>
        <w:t>L.S. Vygotsky’s Psychology of Art: From Theory to the Practice of Training Art Teachers, Designers, and Decorative and Applied Arts Professionals</w:t>
      </w:r>
    </w:p>
    <w:p w14:paraId="52000000">
      <w:pPr>
        <w:pStyle w:val="Style_5"/>
        <w:widowControl w:val="1"/>
        <w:numPr>
          <w:ilvl w:val="1"/>
          <w:numId w:val="2"/>
        </w:numPr>
        <w:ind/>
        <w:jc w:val="both"/>
        <w:rPr>
          <w:b w:val="0"/>
        </w:rPr>
      </w:pPr>
      <w:r>
        <w:rPr>
          <w:b w:val="0"/>
        </w:rPr>
        <w:t>Psychological and Educational Support for Adolescents in the Zone of Proximal Development: The Experience of a Children’s Camp</w:t>
      </w:r>
    </w:p>
    <w:p w14:paraId="53000000">
      <w:pPr>
        <w:pStyle w:val="Style_5"/>
        <w:widowControl w:val="1"/>
        <w:numPr>
          <w:ilvl w:val="1"/>
          <w:numId w:val="2"/>
        </w:numPr>
        <w:ind/>
        <w:jc w:val="both"/>
        <w:rPr>
          <w:b w:val="0"/>
          <w:color w:val="000000"/>
        </w:rPr>
      </w:pPr>
      <w:r>
        <w:rPr>
          <w:b w:val="0"/>
        </w:rPr>
        <w:t>The Scholarly Legacy of the Vygodsky Family and the Works of L.S. Vygotsky in University Library Collections</w:t>
      </w:r>
    </w:p>
    <w:p w14:paraId="54000000">
      <w:pPr>
        <w:pStyle w:val="Style_5"/>
        <w:widowControl w:val="1"/>
        <w:ind w:left="1600"/>
        <w:jc w:val="both"/>
        <w:rPr>
          <w:b w:val="0"/>
          <w:color w:val="EE0000"/>
        </w:rPr>
      </w:pPr>
    </w:p>
    <w:p w14:paraId="55000000">
      <w:pPr>
        <w:pStyle w:val="Style_5"/>
        <w:widowControl w:val="1"/>
        <w:numPr>
          <w:ilvl w:val="0"/>
          <w:numId w:val="2"/>
        </w:numPr>
        <w:ind w:left="900"/>
        <w:rPr>
          <w:b w:val="0"/>
          <w:color w:val="000000"/>
        </w:rPr>
      </w:pPr>
      <w:r>
        <w:t>Open Lecture</w:t>
      </w:r>
      <w:r>
        <w:rPr>
          <w:b w:val="0"/>
          <w:color w:val="000000"/>
        </w:rPr>
        <w:t xml:space="preserve"> </w:t>
      </w:r>
      <w:r>
        <w:t>“</w:t>
      </w:r>
      <w:r>
        <w:rPr>
          <w:b w:val="0"/>
        </w:rPr>
        <w:t>Lev Vygotsky: Sketches for a Portrait,” 18:30–19:30</w:t>
      </w:r>
    </w:p>
    <w:p w14:paraId="56000000">
      <w:pPr>
        <w:pStyle w:val="Style_5"/>
        <w:widowControl w:val="1"/>
        <w:ind w:left="900"/>
        <w:rPr>
          <w:b w:val="0"/>
          <w:color w:val="000000"/>
        </w:rPr>
      </w:pPr>
      <w:r>
        <w:rPr>
          <w:b w:val="0"/>
        </w:rPr>
        <w:t>Maxim E. Osipov</w:t>
      </w:r>
      <w:r>
        <w:rPr>
          <w:b w:val="0"/>
        </w:rPr>
        <w:t>, PhD in Psychology, Associate Professor, Department of General Psychology, L.S. Vygotsky Institute of Psychology, Russian State University for the Humanities.</w:t>
      </w:r>
    </w:p>
    <w:p w14:paraId="57000000">
      <w:pPr>
        <w:pStyle w:val="Style_5"/>
        <w:widowControl w:val="1"/>
        <w:ind w:left="142"/>
        <w:rPr>
          <w:b w:val="0"/>
        </w:rPr>
      </w:pPr>
    </w:p>
    <w:p w14:paraId="58000000">
      <w:pPr>
        <w:pStyle w:val="Style_5"/>
        <w:widowControl w:val="1"/>
        <w:ind w:left="142"/>
        <w:rPr>
          <w:b w:val="0"/>
        </w:rPr>
      </w:pPr>
    </w:p>
    <w:p w14:paraId="59000000">
      <w:pPr>
        <w:pStyle w:val="Style_5"/>
        <w:widowControl w:val="1"/>
        <w:ind w:left="142"/>
        <w:jc w:val="both"/>
        <w:rPr>
          <w:u w:val="single"/>
        </w:rPr>
      </w:pPr>
      <w:r>
        <w:rPr>
          <w:u w:val="single"/>
        </w:rPr>
        <w:t>November 18</w:t>
      </w:r>
    </w:p>
    <w:p w14:paraId="5A000000">
      <w:pPr>
        <w:pStyle w:val="Style_5"/>
        <w:widowControl w:val="1"/>
        <w:ind w:left="142"/>
        <w:jc w:val="both"/>
        <w:rPr>
          <w:b w:val="0"/>
          <w:u w:val="single"/>
        </w:rPr>
      </w:pPr>
    </w:p>
    <w:p w14:paraId="5B000000">
      <w:pPr>
        <w:pStyle w:val="Style_5"/>
        <w:widowControl w:val="1"/>
        <w:ind w:left="142"/>
        <w:jc w:val="both"/>
        <w:rPr>
          <w:b w:val="0"/>
          <w:u w:val="single"/>
        </w:rPr>
      </w:pPr>
      <w:r>
        <w:rPr>
          <w:b w:val="0"/>
          <w:u w:val="single"/>
        </w:rPr>
        <w:t>Moscow State University of Psychology and Education</w:t>
      </w:r>
      <w:r>
        <w:rPr>
          <w:b w:val="0"/>
          <w:u w:val="single"/>
        </w:rPr>
        <w:t>, 29 Sretenka St., Moscow</w:t>
      </w:r>
      <w:r>
        <w:rPr>
          <w:b w:val="0"/>
          <w:u w:val="single"/>
        </w:rPr>
        <w:br/>
      </w:r>
      <w:r>
        <w:rPr>
          <w:b w:val="0"/>
          <w:u w:val="single"/>
        </w:rPr>
        <w:t xml:space="preserve">(Venue Coordinator: </w:t>
      </w:r>
      <w:r>
        <w:rPr>
          <w:b w:val="0"/>
          <w:u w:val="single"/>
        </w:rPr>
        <w:t>Sergey G. Kosaretsky</w:t>
      </w:r>
      <w:r>
        <w:rPr>
          <w:b w:val="0"/>
          <w:u w:val="single"/>
        </w:rPr>
        <w:t>, Vice-Rector for Research, Moscow State University of Psychology and Education</w:t>
      </w:r>
      <w:r>
        <w:rPr>
          <w:b w:val="0"/>
          <w:u w:val="single"/>
        </w:rPr>
        <w:t xml:space="preserve">; </w:t>
      </w:r>
      <w:r>
        <w:rPr>
          <w:rStyle w:val="Style_6_ch"/>
          <w:b w:val="0"/>
          <w:i w:val="1"/>
          <w:color w:val="1155CC"/>
          <w:highlight w:val="white"/>
        </w:rPr>
        <w:fldChar w:fldCharType="begin"/>
      </w:r>
      <w:r>
        <w:rPr>
          <w:rStyle w:val="Style_6_ch"/>
          <w:b w:val="0"/>
          <w:i w:val="1"/>
          <w:color w:val="1155CC"/>
          <w:highlight w:val="white"/>
        </w:rPr>
        <w:instrText>HYPERLINK "mailto:kosaretskijsg@mgppu.ru"</w:instrText>
      </w:r>
      <w:r>
        <w:rPr>
          <w:rStyle w:val="Style_6_ch"/>
          <w:b w:val="0"/>
          <w:i w:val="1"/>
          <w:color w:val="1155CC"/>
          <w:highlight w:val="white"/>
        </w:rPr>
        <w:fldChar w:fldCharType="separate"/>
      </w:r>
      <w:r>
        <w:rPr>
          <w:rStyle w:val="Style_6_ch"/>
          <w:b w:val="0"/>
          <w:i w:val="1"/>
          <w:color w:val="1155CC"/>
          <w:highlight w:val="white"/>
        </w:rPr>
        <w:t>kosaretskijsg@mgppu.ru</w:t>
      </w:r>
      <w:r>
        <w:rPr>
          <w:rStyle w:val="Style_6_ch"/>
          <w:b w:val="0"/>
          <w:i w:val="1"/>
          <w:color w:val="1155CC"/>
          <w:highlight w:val="white"/>
        </w:rPr>
        <w:fldChar w:fldCharType="end"/>
      </w:r>
      <w:r>
        <w:rPr>
          <w:b w:val="0"/>
          <w:u w:val="single"/>
        </w:rPr>
        <w:t>)</w:t>
      </w:r>
    </w:p>
    <w:p w14:paraId="5C000000">
      <w:pPr>
        <w:pStyle w:val="Style_5"/>
        <w:widowControl w:val="1"/>
        <w:ind w:left="180"/>
      </w:pPr>
      <w:r>
        <w:rPr>
          <w:b w:val="0"/>
        </w:rPr>
        <w:t>Registration is required via the following link:</w:t>
      </w:r>
    </w:p>
    <w:p w14:paraId="5D000000">
      <w:pPr>
        <w:pStyle w:val="Style_5"/>
        <w:widowControl w:val="1"/>
        <w:ind w:left="180"/>
      </w:pPr>
      <w:r>
        <w:rPr>
          <w:rStyle w:val="Style_6_ch"/>
          <w:color w:val="1155CC"/>
          <w:highlight w:val="white"/>
        </w:rPr>
        <w:fldChar w:fldCharType="begin"/>
      </w:r>
      <w:r>
        <w:rPr>
          <w:rStyle w:val="Style_6_ch"/>
          <w:color w:val="1155CC"/>
          <w:highlight w:val="white"/>
        </w:rPr>
        <w:instrText>HYPERLINK "https://forms.yandex.ru/u/6a4f67f31f1eb5590a30bd37"</w:instrText>
      </w:r>
      <w:r>
        <w:rPr>
          <w:rStyle w:val="Style_6_ch"/>
          <w:color w:val="1155CC"/>
          <w:highlight w:val="white"/>
        </w:rPr>
        <w:fldChar w:fldCharType="separate"/>
      </w:r>
      <w:r>
        <w:rPr>
          <w:rStyle w:val="Style_6_ch"/>
          <w:color w:val="1155CC"/>
          <w:highlight w:val="white"/>
        </w:rPr>
        <w:t>https://forms.yandex.ru/u/6a4f67f31f1eb5590a30bd37</w:t>
      </w:r>
      <w:r>
        <w:rPr>
          <w:rStyle w:val="Style_6_ch"/>
          <w:color w:val="1155CC"/>
          <w:highlight w:val="white"/>
        </w:rPr>
        <w:fldChar w:fldCharType="end"/>
      </w:r>
    </w:p>
    <w:p w14:paraId="5E000000">
      <w:pPr>
        <w:pStyle w:val="Style_5"/>
        <w:widowControl w:val="1"/>
        <w:ind w:left="142"/>
        <w:jc w:val="both"/>
        <w:rPr>
          <w:b w:val="0"/>
          <w:u w:val="single"/>
        </w:rPr>
      </w:pPr>
    </w:p>
    <w:p w14:paraId="5F000000">
      <w:pPr>
        <w:pStyle w:val="Style_5"/>
        <w:widowControl w:val="1"/>
        <w:numPr>
          <w:ilvl w:val="0"/>
          <w:numId w:val="3"/>
        </w:numPr>
        <w:ind w:firstLine="0" w:left="630"/>
        <w:jc w:val="both"/>
        <w:rPr>
          <w:b w:val="0"/>
        </w:rPr>
      </w:pPr>
      <w:r>
        <w:t xml:space="preserve">International Symposium </w:t>
      </w:r>
      <w:r>
        <w:rPr>
          <w:b w:val="0"/>
        </w:rPr>
        <w:t>under the auspices of the Commission of the Russian Federation for UNESCO</w:t>
      </w:r>
      <w:r>
        <w:t xml:space="preserve"> “Inclusive Education: From L.S. Vygotsky’s Ideas to Contemporary Practices,” </w:t>
      </w:r>
      <w:r>
        <w:rPr>
          <w:b w:val="0"/>
        </w:rPr>
        <w:t>10:00–18:30</w:t>
      </w:r>
    </w:p>
    <w:p w14:paraId="60000000">
      <w:pPr>
        <w:pStyle w:val="Style_5"/>
        <w:widowControl w:val="1"/>
        <w:numPr>
          <w:ilvl w:val="0"/>
          <w:numId w:val="3"/>
        </w:numPr>
        <w:ind w:firstLine="0" w:left="630"/>
        <w:jc w:val="both"/>
        <w:rPr>
          <w:b w:val="0"/>
        </w:rPr>
      </w:pPr>
      <w:r>
        <w:t xml:space="preserve">Symposium “L.S. Vygotsky and Chess,” </w:t>
      </w:r>
      <w:r>
        <w:rPr>
          <w:b w:val="0"/>
        </w:rPr>
        <w:t>9:00–12:20</w:t>
      </w:r>
    </w:p>
    <w:p w14:paraId="61000000">
      <w:pPr>
        <w:pStyle w:val="Style_5"/>
        <w:widowControl w:val="1"/>
        <w:numPr>
          <w:ilvl w:val="0"/>
          <w:numId w:val="3"/>
        </w:numPr>
        <w:ind w:firstLine="0" w:left="630"/>
        <w:jc w:val="both"/>
        <w:rPr>
          <w:b w:val="0"/>
        </w:rPr>
      </w:pPr>
      <w:r>
        <w:t xml:space="preserve">International Discussion Platform “Problems Posed by L.S. Vygotsky,” </w:t>
      </w:r>
      <w:r>
        <w:rPr>
          <w:b w:val="0"/>
        </w:rPr>
        <w:t>15:30–18:30</w:t>
      </w:r>
    </w:p>
    <w:p w14:paraId="62000000">
      <w:pPr>
        <w:pStyle w:val="Style_7"/>
        <w:widowControl w:val="1"/>
        <w:numPr>
          <w:ilvl w:val="0"/>
          <w:numId w:val="3"/>
        </w:numPr>
        <w:ind w:firstLine="0" w:left="630"/>
        <w:rPr>
          <w:sz w:val="24"/>
        </w:rPr>
      </w:pPr>
      <w:r>
        <w:rPr>
          <w:b w:val="1"/>
          <w:sz w:val="24"/>
        </w:rPr>
        <w:t>Round Table “Improving the System of Psychological Support for Families with Children in the Historical and Border Regions of the Russian Federation: Best Practices,”</w:t>
      </w:r>
      <w:r>
        <w:t xml:space="preserve"> 15:30–18:30</w:t>
      </w:r>
    </w:p>
    <w:p w14:paraId="63000000">
      <w:pPr>
        <w:pStyle w:val="Style_5"/>
        <w:widowControl w:val="1"/>
        <w:numPr>
          <w:ilvl w:val="0"/>
          <w:numId w:val="3"/>
        </w:numPr>
        <w:ind w:firstLine="0" w:left="630"/>
        <w:jc w:val="both"/>
        <w:rPr>
          <w:b w:val="0"/>
        </w:rPr>
      </w:pPr>
      <w:r>
        <w:rPr>
          <w:b w:val="1"/>
        </w:rPr>
        <w:t>Rock Symphony Tale “Ruslan and Lyudmila,”</w:t>
      </w:r>
      <w:r>
        <w:t xml:space="preserve"> performed by the inclusive theater “Nash Balaganchik,” </w:t>
      </w:r>
      <w:r>
        <w:rPr>
          <w:b w:val="0"/>
        </w:rPr>
        <w:t xml:space="preserve">Artistic Director — Natalia Shumilkina, a project of the Deti.msk.ru Foundation (Vishnevy Sad Moscow Theater Center, 10 Malaya Sukharevskaya Sq., Moscow), </w:t>
      </w:r>
      <w:r>
        <w:rPr>
          <w:b w:val="0"/>
        </w:rPr>
        <w:t>19:00–20:30</w:t>
      </w:r>
    </w:p>
    <w:p w14:paraId="64000000">
      <w:pPr>
        <w:pStyle w:val="Style_5"/>
        <w:widowControl w:val="1"/>
        <w:ind w:left="142"/>
        <w:rPr>
          <w:b w:val="0"/>
        </w:rPr>
      </w:pPr>
    </w:p>
    <w:p w14:paraId="65000000">
      <w:pPr>
        <w:pStyle w:val="Style_5"/>
        <w:widowControl w:val="1"/>
        <w:ind w:left="142"/>
        <w:rPr>
          <w:b w:val="0"/>
        </w:rPr>
      </w:pPr>
    </w:p>
    <w:p w14:paraId="66000000">
      <w:pPr>
        <w:pStyle w:val="Style_5"/>
        <w:widowControl w:val="1"/>
        <w:ind w:left="142"/>
        <w:jc w:val="both"/>
        <w:rPr>
          <w:b w:val="0"/>
          <w:u w:val="single"/>
        </w:rPr>
      </w:pPr>
    </w:p>
    <w:p w14:paraId="67000000">
      <w:pPr>
        <w:pStyle w:val="Style_5"/>
        <w:widowControl w:val="1"/>
        <w:ind w:left="142"/>
        <w:jc w:val="both"/>
        <w:rPr>
          <w:b w:val="0"/>
          <w:u w:val="single"/>
        </w:rPr>
      </w:pPr>
      <w:r>
        <w:rPr>
          <w:b w:val="0"/>
          <w:u w:val="single"/>
        </w:rPr>
        <w:t>Russian Academy of Education</w:t>
      </w:r>
      <w:r>
        <w:rPr>
          <w:b w:val="0"/>
          <w:u w:val="single"/>
        </w:rPr>
        <w:t>, 8 Pogodinskaya St., Moscow</w:t>
      </w:r>
      <w:r>
        <w:rPr>
          <w:b w:val="0"/>
          <w:u w:val="single"/>
        </w:rPr>
        <w:br/>
      </w:r>
      <w:r>
        <w:rPr>
          <w:b w:val="0"/>
          <w:u w:val="single"/>
        </w:rPr>
        <w:t xml:space="preserve">(Venue Coordinator: </w:t>
      </w:r>
      <w:r>
        <w:rPr>
          <w:b w:val="0"/>
          <w:u w:val="single"/>
        </w:rPr>
        <w:t>Viktor S. Basyuk</w:t>
      </w:r>
      <w:r>
        <w:rPr>
          <w:b w:val="0"/>
          <w:u w:val="single"/>
        </w:rPr>
        <w:t>, Vice-President and Academician of the Russian Academy of Education</w:t>
      </w:r>
      <w:r>
        <w:rPr>
          <w:b w:val="0"/>
          <w:u w:val="single"/>
        </w:rPr>
        <w:t xml:space="preserve">; </w:t>
      </w:r>
      <w:r>
        <w:rPr>
          <w:rStyle w:val="Style_6_ch"/>
          <w:b w:val="0"/>
          <w:i w:val="1"/>
        </w:rPr>
        <w:fldChar w:fldCharType="begin"/>
      </w:r>
      <w:r>
        <w:rPr>
          <w:rStyle w:val="Style_6_ch"/>
          <w:b w:val="0"/>
          <w:i w:val="1"/>
        </w:rPr>
        <w:instrText>HYPERLINK "mailto:basyuk.victor@raop.ru"</w:instrText>
      </w:r>
      <w:r>
        <w:rPr>
          <w:rStyle w:val="Style_6_ch"/>
          <w:b w:val="0"/>
          <w:i w:val="1"/>
        </w:rPr>
        <w:fldChar w:fldCharType="separate"/>
      </w:r>
      <w:r>
        <w:rPr>
          <w:rStyle w:val="Style_6_ch"/>
          <w:b w:val="0"/>
          <w:i w:val="1"/>
        </w:rPr>
        <w:t>basyuk.victor@raop.ru</w:t>
      </w:r>
      <w:r>
        <w:rPr>
          <w:rStyle w:val="Style_6_ch"/>
          <w:b w:val="0"/>
          <w:i w:val="1"/>
        </w:rPr>
        <w:fldChar w:fldCharType="end"/>
      </w:r>
      <w:r>
        <w:rPr>
          <w:b w:val="0"/>
          <w:u w:val="single"/>
        </w:rPr>
        <w:t>)</w:t>
      </w:r>
      <w:r>
        <w:rPr>
          <w:b w:val="0"/>
          <w:u w:val="single"/>
        </w:rPr>
        <w:t xml:space="preserve"> </w:t>
      </w:r>
    </w:p>
    <w:p w14:paraId="68000000">
      <w:pPr>
        <w:pStyle w:val="Style_5"/>
        <w:widowControl w:val="1"/>
        <w:ind w:left="180"/>
      </w:pPr>
      <w:r>
        <w:rPr>
          <w:b w:val="0"/>
          <w:i w:val="1"/>
        </w:rPr>
        <w:t>Registration is required via the following link:</w:t>
      </w:r>
      <w:r>
        <w:t xml:space="preserve"> </w:t>
      </w:r>
      <w:r>
        <w:rPr>
          <w:rStyle w:val="Style_6_ch"/>
        </w:rPr>
        <w:fldChar w:fldCharType="begin"/>
      </w:r>
      <w:r>
        <w:rPr>
          <w:rStyle w:val="Style_6_ch"/>
        </w:rPr>
        <w:instrText>HYPERLINK "https://forms.yandex.ru/cloud/6a3e589002848f002f39ec77"</w:instrText>
      </w:r>
      <w:r>
        <w:rPr>
          <w:rStyle w:val="Style_6_ch"/>
        </w:rPr>
        <w:fldChar w:fldCharType="separate"/>
      </w:r>
      <w:r>
        <w:rPr>
          <w:rStyle w:val="Style_6_ch"/>
        </w:rPr>
        <w:t>https://forms.yandex.ru/cloud/6a3e589002848f002f39ec77</w:t>
      </w:r>
      <w:r>
        <w:rPr>
          <w:rStyle w:val="Style_6_ch"/>
        </w:rPr>
        <w:fldChar w:fldCharType="end"/>
      </w:r>
    </w:p>
    <w:p w14:paraId="69000000">
      <w:pPr>
        <w:pStyle w:val="Style_5"/>
        <w:widowControl w:val="1"/>
        <w:ind w:left="142"/>
        <w:jc w:val="both"/>
        <w:rPr>
          <w:b w:val="0"/>
          <w:u w:val="single"/>
        </w:rPr>
      </w:pPr>
    </w:p>
    <w:p w14:paraId="6A000000">
      <w:pPr>
        <w:pStyle w:val="Style_5"/>
        <w:widowControl w:val="1"/>
        <w:numPr>
          <w:ilvl w:val="0"/>
          <w:numId w:val="4"/>
        </w:numPr>
        <w:ind/>
        <w:jc w:val="both"/>
      </w:pPr>
      <w:r>
        <w:t xml:space="preserve">Symposium “Cultural-Historical Psychology: From Science to Social Practice,” </w:t>
      </w:r>
      <w:r>
        <w:rPr>
          <w:b w:val="0"/>
        </w:rPr>
        <w:t>11:00</w:t>
      </w:r>
    </w:p>
    <w:p w14:paraId="6B000000">
      <w:pPr>
        <w:pStyle w:val="Style_5"/>
        <w:widowControl w:val="1"/>
        <w:ind w:left="142"/>
        <w:rPr>
          <w:b w:val="0"/>
          <w:u w:val="single"/>
        </w:rPr>
      </w:pPr>
    </w:p>
    <w:p w14:paraId="6C000000">
      <w:pPr>
        <w:pStyle w:val="Style_5"/>
        <w:widowControl w:val="1"/>
        <w:ind w:left="142"/>
        <w:rPr>
          <w:b w:val="0"/>
          <w:u w:val="single"/>
        </w:rPr>
      </w:pPr>
    </w:p>
    <w:p w14:paraId="6D000000">
      <w:pPr>
        <w:pStyle w:val="Style_5"/>
        <w:widowControl w:val="1"/>
        <w:ind w:left="142"/>
        <w:jc w:val="both"/>
        <w:rPr>
          <w:u w:val="single"/>
        </w:rPr>
      </w:pPr>
      <w:r>
        <w:rPr>
          <w:u w:val="single"/>
        </w:rPr>
        <w:t>November 19</w:t>
      </w:r>
    </w:p>
    <w:p w14:paraId="6E000000">
      <w:pPr>
        <w:pStyle w:val="Style_5"/>
        <w:widowControl w:val="1"/>
        <w:ind w:left="142"/>
        <w:jc w:val="both"/>
        <w:rPr>
          <w:u w:val="single"/>
        </w:rPr>
      </w:pPr>
    </w:p>
    <w:p w14:paraId="6F000000">
      <w:pPr>
        <w:pStyle w:val="Style_5"/>
        <w:widowControl w:val="1"/>
        <w:ind w:left="142"/>
        <w:jc w:val="both"/>
        <w:rPr>
          <w:b w:val="0"/>
          <w:u w:val="single"/>
        </w:rPr>
      </w:pPr>
      <w:r>
        <w:rPr>
          <w:b w:val="0"/>
          <w:u w:val="single"/>
        </w:rPr>
        <w:t>Russian State University for the Humanities</w:t>
      </w:r>
      <w:r>
        <w:rPr>
          <w:b w:val="0"/>
          <w:u w:val="single"/>
        </w:rPr>
        <w:t>, 6 Miusskaya Sq., Moscow</w:t>
      </w:r>
      <w:r>
        <w:rPr>
          <w:b w:val="0"/>
          <w:u w:val="single"/>
        </w:rPr>
        <w:br/>
      </w:r>
      <w:r>
        <w:rPr>
          <w:b w:val="0"/>
          <w:u w:val="single"/>
        </w:rPr>
        <w:t xml:space="preserve">(Venue Coordinator: </w:t>
      </w:r>
      <w:r>
        <w:rPr>
          <w:b w:val="0"/>
          <w:u w:val="single"/>
        </w:rPr>
        <w:t>Oksana V. Markovskaya</w:t>
      </w:r>
      <w:r>
        <w:rPr>
          <w:b w:val="0"/>
          <w:u w:val="single"/>
        </w:rPr>
        <w:t>, Dean of the Faculty of Psychology and Deputy Director of the L.S. Vygotsky Institute of Psychology, Russian State University for the Humanities</w:t>
      </w:r>
      <w:r>
        <w:rPr>
          <w:b w:val="0"/>
          <w:u w:val="single"/>
        </w:rPr>
        <w:t xml:space="preserve">; </w:t>
      </w:r>
      <w:r>
        <w:rPr>
          <w:rStyle w:val="Style_6_ch"/>
          <w:b w:val="0"/>
          <w:i w:val="1"/>
          <w:color w:val="0784B8"/>
          <w:highlight w:val="white"/>
        </w:rPr>
        <w:fldChar w:fldCharType="begin"/>
      </w:r>
      <w:r>
        <w:rPr>
          <w:rStyle w:val="Style_6_ch"/>
          <w:b w:val="0"/>
          <w:i w:val="1"/>
          <w:color w:val="0784B8"/>
          <w:highlight w:val="white"/>
        </w:rPr>
        <w:instrText>HYPERLINK "mailto:markovskaya.ov@rggu.ru"</w:instrText>
      </w:r>
      <w:r>
        <w:rPr>
          <w:rStyle w:val="Style_6_ch"/>
          <w:b w:val="0"/>
          <w:i w:val="1"/>
          <w:color w:val="0784B8"/>
          <w:highlight w:val="white"/>
        </w:rPr>
        <w:fldChar w:fldCharType="separate"/>
      </w:r>
      <w:r>
        <w:rPr>
          <w:rStyle w:val="Style_6_ch"/>
          <w:b w:val="0"/>
          <w:i w:val="1"/>
          <w:color w:val="0784B8"/>
          <w:highlight w:val="white"/>
        </w:rPr>
        <w:t>markovskaya.ov@rggu.ru</w:t>
      </w:r>
      <w:r>
        <w:rPr>
          <w:rStyle w:val="Style_6_ch"/>
          <w:b w:val="0"/>
          <w:i w:val="1"/>
          <w:color w:val="0784B8"/>
          <w:highlight w:val="white"/>
        </w:rPr>
        <w:fldChar w:fldCharType="end"/>
      </w:r>
      <w:r>
        <w:rPr>
          <w:b w:val="0"/>
          <w:u w:val="single"/>
        </w:rPr>
        <w:t>)</w:t>
      </w:r>
    </w:p>
    <w:p w14:paraId="70000000">
      <w:pPr>
        <w:pStyle w:val="Style_5"/>
        <w:widowControl w:val="1"/>
        <w:tabs>
          <w:tab w:leader="none" w:pos="180" w:val="left"/>
        </w:tabs>
        <w:ind w:firstLine="180" w:left="0"/>
        <w:rPr>
          <w:b w:val="0"/>
          <w:i w:val="1"/>
        </w:rPr>
      </w:pPr>
      <w:r>
        <w:rPr>
          <w:b w:val="0"/>
          <w:i w:val="1"/>
        </w:rPr>
        <w:t>Registration is required via the following link:</w:t>
      </w:r>
    </w:p>
    <w:p w14:paraId="71000000">
      <w:pPr>
        <w:pStyle w:val="Style_5"/>
        <w:widowControl w:val="1"/>
        <w:tabs>
          <w:tab w:leader="none" w:pos="180" w:val="left"/>
        </w:tabs>
        <w:ind w:firstLine="180" w:left="0"/>
        <w:jc w:val="both"/>
        <w:rPr>
          <w:b w:val="0"/>
          <w:u w:val="single"/>
        </w:rPr>
      </w:pPr>
      <w:r>
        <w:rPr>
          <w:rStyle w:val="Style_6_ch"/>
        </w:rPr>
        <w:fldChar w:fldCharType="begin"/>
      </w:r>
      <w:r>
        <w:rPr>
          <w:rStyle w:val="Style_6_ch"/>
        </w:rPr>
        <w:instrText>HYPERLINK "https://forms.yandex.ru/cloud/6a5dee2902848fc29ad77199/"</w:instrText>
      </w:r>
      <w:r>
        <w:rPr>
          <w:rStyle w:val="Style_6_ch"/>
        </w:rPr>
        <w:fldChar w:fldCharType="separate"/>
      </w:r>
      <w:r>
        <w:rPr>
          <w:rStyle w:val="Style_6_ch"/>
        </w:rPr>
        <w:t>https://forms.yandex.ru/cloud/6a5dee2902</w:t>
      </w:r>
      <w:bookmarkStart w:id="1" w:name="_Hlt236655478"/>
      <w:bookmarkStart w:id="2" w:name="_Hlt236655479"/>
      <w:r>
        <w:rPr>
          <w:rStyle w:val="Style_6_ch"/>
        </w:rPr>
        <w:t>8</w:t>
      </w:r>
      <w:bookmarkEnd w:id="1"/>
      <w:bookmarkEnd w:id="2"/>
      <w:r>
        <w:rPr>
          <w:rStyle w:val="Style_6_ch"/>
        </w:rPr>
        <w:t>48fc29ad77199/</w:t>
      </w:r>
      <w:r>
        <w:rPr>
          <w:rStyle w:val="Style_6_ch"/>
        </w:rPr>
        <w:fldChar w:fldCharType="end"/>
      </w:r>
    </w:p>
    <w:p w14:paraId="72000000">
      <w:pPr>
        <w:pStyle w:val="Style_5"/>
        <w:widowControl w:val="1"/>
        <w:numPr>
          <w:ilvl w:val="0"/>
          <w:numId w:val="5"/>
        </w:numPr>
        <w:ind/>
        <w:jc w:val="both"/>
        <w:rPr>
          <w:b w:val="0"/>
          <w:color w:val="000000"/>
        </w:rPr>
      </w:pPr>
      <w:r>
        <w:rPr>
          <w:b w:val="1"/>
        </w:rPr>
        <w:t xml:space="preserve">Opening of the International Scientific Readings in Memory of L.S. Vygotsky </w:t>
      </w:r>
      <w:r>
        <w:rPr>
          <w:b w:val="0"/>
        </w:rPr>
        <w:t>“Time and Space of the Cultural-Historical Approach”</w:t>
      </w:r>
      <w:r>
        <w:rPr>
          <w:b w:val="0"/>
        </w:rPr>
        <w:t xml:space="preserve"> (Russia National Centre, 14 Krasnopresnenskaya Embankment, Moscow), </w:t>
      </w:r>
      <w:r>
        <w:rPr>
          <w:b w:val="0"/>
        </w:rPr>
        <w:t>11:00–12:30</w:t>
      </w:r>
    </w:p>
    <w:p w14:paraId="73000000">
      <w:pPr>
        <w:pStyle w:val="Style_5"/>
        <w:numPr>
          <w:ilvl w:val="0"/>
          <w:numId w:val="5"/>
        </w:numPr>
        <w:rPr>
          <w:b w:val="0"/>
          <w:color w:val="000000"/>
        </w:rPr>
      </w:pPr>
      <w:r>
        <w:rPr>
          <w:b w:val="1"/>
        </w:rPr>
        <w:t>Opening of the L.S. Vygotsky Memorial Office and Exhibition</w:t>
      </w:r>
      <w:r>
        <w:t xml:space="preserve">, </w:t>
      </w:r>
      <w:r>
        <w:rPr>
          <w:b w:val="0"/>
        </w:rPr>
        <w:t>13:30–14:00</w:t>
      </w:r>
    </w:p>
    <w:p w14:paraId="74000000">
      <w:pPr>
        <w:pStyle w:val="Style_5"/>
        <w:numPr>
          <w:ilvl w:val="0"/>
          <w:numId w:val="5"/>
        </w:numPr>
        <w:rPr>
          <w:b w:val="0"/>
        </w:rPr>
      </w:pPr>
      <w:r>
        <w:rPr>
          <w:b w:val="1"/>
        </w:rPr>
        <w:t>Plenary Session</w:t>
      </w:r>
      <w:r>
        <w:t xml:space="preserve">, </w:t>
      </w:r>
      <w:r>
        <w:rPr>
          <w:b w:val="0"/>
        </w:rPr>
        <w:t>14:15–17:00</w:t>
      </w:r>
    </w:p>
    <w:p w14:paraId="75000000">
      <w:pPr>
        <w:pStyle w:val="Style_5"/>
        <w:widowControl w:val="1"/>
        <w:numPr>
          <w:ilvl w:val="0"/>
          <w:numId w:val="5"/>
        </w:numPr>
        <w:ind w:left="900"/>
        <w:rPr>
          <w:b w:val="0"/>
          <w:sz w:val="22"/>
        </w:rPr>
      </w:pPr>
      <w:r>
        <w:rPr>
          <w:b w:val="1"/>
        </w:rPr>
        <w:t>Discussion of the Historical Feature Film “Vygotsky,”</w:t>
      </w:r>
      <w:r>
        <w:t xml:space="preserve"> </w:t>
      </w:r>
      <w:r>
        <w:rPr>
          <w:b w:val="0"/>
        </w:rPr>
        <w:t>17:30–19:00</w:t>
      </w:r>
    </w:p>
    <w:p w14:paraId="76000000">
      <w:pPr>
        <w:pStyle w:val="Style_5"/>
        <w:widowControl w:val="1"/>
        <w:ind w:left="900"/>
      </w:pPr>
      <w:r>
        <w:t xml:space="preserve"> </w:t>
      </w:r>
    </w:p>
    <w:p w14:paraId="77000000">
      <w:pPr>
        <w:pStyle w:val="Style_5"/>
        <w:widowControl w:val="1"/>
        <w:ind w:left="900"/>
        <w:rPr>
          <w:b w:val="0"/>
        </w:rPr>
      </w:pPr>
    </w:p>
    <w:p w14:paraId="78000000">
      <w:pPr>
        <w:pStyle w:val="Style_5"/>
        <w:widowControl w:val="1"/>
        <w:ind w:left="142"/>
        <w:rPr>
          <w:i w:val="0"/>
          <w:u w:val="single"/>
        </w:rPr>
      </w:pPr>
      <w:r>
        <w:rPr>
          <w:i w:val="0"/>
          <w:u w:val="single"/>
        </w:rPr>
        <w:t>November 20</w:t>
      </w:r>
    </w:p>
    <w:p w14:paraId="79000000">
      <w:pPr>
        <w:pStyle w:val="Style_5"/>
        <w:widowControl w:val="1"/>
        <w:ind w:left="142"/>
        <w:rPr>
          <w:u w:val="single"/>
        </w:rPr>
      </w:pPr>
    </w:p>
    <w:p w14:paraId="7A000000">
      <w:pPr>
        <w:pStyle w:val="Style_5"/>
        <w:widowControl w:val="1"/>
        <w:ind/>
        <w:jc w:val="both"/>
        <w:rPr>
          <w:b w:val="0"/>
        </w:rPr>
      </w:pPr>
      <w:r>
        <w:rPr>
          <w:b w:val="0"/>
          <w:u w:val="single"/>
        </w:rPr>
        <w:t>Sirius University of Science and Technology</w:t>
      </w:r>
      <w:r>
        <w:rPr>
          <w:b w:val="0"/>
          <w:u w:val="single"/>
        </w:rPr>
        <w:t>, 1 Olimpiysky Ave., Sirius Federal Territory</w:t>
      </w:r>
      <w:r>
        <w:rPr>
          <w:b w:val="0"/>
          <w:u w:val="single"/>
        </w:rPr>
        <w:br/>
      </w:r>
      <w:r>
        <w:rPr>
          <w:b w:val="0"/>
          <w:u w:val="single"/>
        </w:rPr>
        <w:t xml:space="preserve">(Venue Coordinator: </w:t>
      </w:r>
      <w:r>
        <w:rPr>
          <w:b w:val="0"/>
          <w:u w:val="single"/>
        </w:rPr>
        <w:t>Kristina M. Abdallah</w:t>
      </w:r>
      <w:r>
        <w:rPr>
          <w:b w:val="0"/>
          <w:u w:val="single"/>
        </w:rPr>
        <w:t xml:space="preserve">; </w:t>
      </w:r>
      <w:r>
        <w:rPr>
          <w:rStyle w:val="Style_6_ch"/>
          <w:b w:val="0"/>
          <w:i w:val="1"/>
          <w:spacing w:val="2"/>
        </w:rPr>
        <w:fldChar w:fldCharType="begin"/>
      </w:r>
      <w:r>
        <w:rPr>
          <w:rStyle w:val="Style_6_ch"/>
          <w:b w:val="0"/>
          <w:i w:val="1"/>
          <w:spacing w:val="2"/>
        </w:rPr>
        <w:instrText>HYPERLINK "mailto:slk.conference@talantiuspeh.ru"</w:instrText>
      </w:r>
      <w:r>
        <w:rPr>
          <w:rStyle w:val="Style_6_ch"/>
          <w:b w:val="0"/>
          <w:i w:val="1"/>
          <w:spacing w:val="2"/>
        </w:rPr>
        <w:fldChar w:fldCharType="separate"/>
      </w:r>
      <w:r>
        <w:rPr>
          <w:rStyle w:val="Style_6_ch"/>
          <w:b w:val="0"/>
          <w:i w:val="1"/>
          <w:spacing w:val="2"/>
        </w:rPr>
        <w:t>slk.conference@talantiuspeh.ru</w:t>
      </w:r>
      <w:r>
        <w:rPr>
          <w:rStyle w:val="Style_6_ch"/>
          <w:b w:val="0"/>
          <w:i w:val="1"/>
          <w:spacing w:val="2"/>
        </w:rPr>
        <w:fldChar w:fldCharType="end"/>
      </w:r>
      <w:r>
        <w:rPr>
          <w:b w:val="0"/>
          <w:i w:val="1"/>
          <w:u w:val="single"/>
        </w:rPr>
        <w:t>)</w:t>
      </w:r>
    </w:p>
    <w:p w14:paraId="7B000000">
      <w:pPr>
        <w:pStyle w:val="Style_5"/>
        <w:widowControl w:val="1"/>
        <w:ind w:left="180"/>
        <w:jc w:val="both"/>
        <w:rPr>
          <w:b w:val="0"/>
          <w:i w:val="1"/>
        </w:rPr>
      </w:pPr>
      <w:r>
        <w:rPr>
          <w:b w:val="0"/>
          <w:i w:val="1"/>
        </w:rPr>
        <w:t>Registration is required via the following link:</w:t>
      </w:r>
    </w:p>
    <w:p w14:paraId="7C000000">
      <w:pPr>
        <w:pStyle w:val="Style_5"/>
        <w:widowControl w:val="1"/>
        <w:ind w:left="180"/>
        <w:jc w:val="both"/>
      </w:pPr>
      <w:r>
        <w:rPr>
          <w:rStyle w:val="Style_6_ch"/>
        </w:rPr>
        <w:fldChar w:fldCharType="begin"/>
      </w:r>
      <w:r>
        <w:rPr>
          <w:rStyle w:val="Style_6_ch"/>
        </w:rPr>
        <w:instrText>HYPERLINK "https://forms.yandex.ru/cloud/6a43aacc6d2d73c9d3074905"</w:instrText>
      </w:r>
      <w:r>
        <w:rPr>
          <w:rStyle w:val="Style_6_ch"/>
        </w:rPr>
        <w:fldChar w:fldCharType="separate"/>
      </w:r>
      <w:r>
        <w:rPr>
          <w:rStyle w:val="Style_6_ch"/>
        </w:rPr>
        <w:t>https://forms.yandex.ru/cloud/6a43aacc6d2d73c9d3074905</w:t>
      </w:r>
      <w:r>
        <w:rPr>
          <w:rStyle w:val="Style_6_ch"/>
        </w:rPr>
        <w:fldChar w:fldCharType="end"/>
      </w:r>
      <w:r>
        <w:t xml:space="preserve"> </w:t>
      </w:r>
    </w:p>
    <w:p w14:paraId="7D000000">
      <w:pPr>
        <w:pStyle w:val="Style_5"/>
        <w:widowControl w:val="1"/>
        <w:ind w:left="142"/>
        <w:rPr>
          <w:u w:val="single"/>
        </w:rPr>
      </w:pPr>
    </w:p>
    <w:p w14:paraId="7E000000">
      <w:pPr>
        <w:pStyle w:val="Style_5"/>
        <w:widowControl w:val="1"/>
        <w:ind/>
        <w:jc w:val="both"/>
      </w:pPr>
      <w:r>
        <w:t>Scientific and Practical Conference “Agency of the Individual and the Collective: Issues of Research and Development”</w:t>
      </w:r>
    </w:p>
    <w:p w14:paraId="7F000000">
      <w:pPr>
        <w:pStyle w:val="Style_5"/>
        <w:widowControl w:val="1"/>
        <w:ind w:left="450"/>
        <w:jc w:val="both"/>
        <w:rPr>
          <w:b w:val="0"/>
        </w:rPr>
      </w:pPr>
      <w:r>
        <w:rPr>
          <w:b w:val="0"/>
        </w:rPr>
        <w:t>Main Conference Topics:</w:t>
      </w:r>
    </w:p>
    <w:p w14:paraId="80000000">
      <w:pPr>
        <w:pStyle w:val="Style_5"/>
        <w:widowControl w:val="1"/>
        <w:ind w:left="450"/>
        <w:jc w:val="both"/>
        <w:rPr>
          <w:b w:val="0"/>
        </w:rPr>
      </w:pPr>
      <w:r>
        <w:rPr>
          <w:b w:val="0"/>
        </w:rPr>
        <w:t xml:space="preserve">1. </w:t>
      </w:r>
      <w:r>
        <w:rPr>
          <w:b w:val="0"/>
        </w:rPr>
        <w:t>Contemporary Research on Agency as a Psychological and Educational Category.</w:t>
      </w:r>
    </w:p>
    <w:p w14:paraId="81000000">
      <w:pPr>
        <w:pStyle w:val="Style_5"/>
        <w:widowControl w:val="1"/>
        <w:ind w:left="450"/>
        <w:jc w:val="both"/>
        <w:rPr>
          <w:b w:val="0"/>
        </w:rPr>
      </w:pPr>
      <w:r>
        <w:rPr>
          <w:b w:val="0"/>
        </w:rPr>
        <w:t xml:space="preserve">2. </w:t>
      </w:r>
      <w:r>
        <w:rPr>
          <w:b w:val="0"/>
        </w:rPr>
        <w:t>Activity-Based Approach in Education: The Role of Project, Research, and Work Activities in the Development of Agency.</w:t>
      </w:r>
    </w:p>
    <w:p w14:paraId="82000000">
      <w:pPr>
        <w:pStyle w:val="Style_5"/>
        <w:widowControl w:val="1"/>
        <w:ind w:left="450"/>
        <w:jc w:val="both"/>
        <w:rPr>
          <w:b w:val="0"/>
        </w:rPr>
      </w:pPr>
      <w:r>
        <w:rPr>
          <w:b w:val="0"/>
        </w:rPr>
        <w:t xml:space="preserve">3. </w:t>
      </w:r>
      <w:r>
        <w:rPr>
          <w:b w:val="0"/>
        </w:rPr>
        <w:t>Development of Agency in Ontogenesis.</w:t>
      </w:r>
    </w:p>
    <w:p w14:paraId="83000000">
      <w:pPr>
        <w:pStyle w:val="Style_5"/>
        <w:widowControl w:val="1"/>
        <w:ind w:left="450"/>
        <w:jc w:val="both"/>
        <w:rPr>
          <w:b w:val="0"/>
        </w:rPr>
      </w:pPr>
      <w:r>
        <w:rPr>
          <w:b w:val="0"/>
        </w:rPr>
        <w:t xml:space="preserve">4. </w:t>
      </w:r>
      <w:r>
        <w:rPr>
          <w:b w:val="0"/>
        </w:rPr>
        <w:t>Traditions and Contemporary Practices in the Development of Collective Agency.</w:t>
      </w:r>
    </w:p>
    <w:p w14:paraId="84000000">
      <w:pPr>
        <w:pStyle w:val="Style_5"/>
        <w:widowControl w:val="1"/>
        <w:ind w:left="450"/>
        <w:jc w:val="both"/>
        <w:rPr>
          <w:b w:val="0"/>
        </w:rPr>
      </w:pPr>
      <w:r>
        <w:rPr>
          <w:b w:val="0"/>
        </w:rPr>
        <w:t xml:space="preserve">5. </w:t>
      </w:r>
      <w:r>
        <w:rPr>
          <w:b w:val="0"/>
        </w:rPr>
        <w:t>The Role of Teachers and Mentors in the Development of Individual and Collective Agency.</w:t>
      </w:r>
    </w:p>
    <w:p w14:paraId="85000000">
      <w:pPr>
        <w:pStyle w:val="Style_5"/>
        <w:widowControl w:val="1"/>
        <w:ind w:left="450"/>
        <w:jc w:val="both"/>
        <w:rPr>
          <w:b w:val="0"/>
        </w:rPr>
      </w:pPr>
      <w:r>
        <w:rPr>
          <w:b w:val="0"/>
        </w:rPr>
        <w:t xml:space="preserve">6. </w:t>
      </w:r>
      <w:r>
        <w:rPr>
          <w:b w:val="0"/>
        </w:rPr>
        <w:t>Agency as a Factor in Readiness for Professional Self-Determination.</w:t>
      </w:r>
    </w:p>
    <w:p w14:paraId="86000000">
      <w:pPr>
        <w:pStyle w:val="Style_5"/>
        <w:widowControl w:val="1"/>
        <w:ind w:left="450"/>
        <w:jc w:val="both"/>
        <w:rPr>
          <w:b w:val="0"/>
        </w:rPr>
      </w:pPr>
      <w:r>
        <w:rPr>
          <w:b w:val="0"/>
        </w:rPr>
        <w:t xml:space="preserve">7. </w:t>
      </w:r>
      <w:r>
        <w:rPr>
          <w:b w:val="0"/>
        </w:rPr>
        <w:t>Cultural-Historical Psychology in the Research of Early-Career Scholars.</w:t>
      </w:r>
    </w:p>
    <w:p w14:paraId="87000000">
      <w:pPr>
        <w:pStyle w:val="Style_5"/>
        <w:widowControl w:val="1"/>
        <w:ind/>
        <w:jc w:val="both"/>
        <w:rPr>
          <w:b w:val="0"/>
        </w:rPr>
      </w:pPr>
    </w:p>
    <w:p w14:paraId="88000000">
      <w:pPr>
        <w:pStyle w:val="Style_5"/>
        <w:widowControl w:val="1"/>
        <w:ind w:left="142"/>
        <w:rPr>
          <w:u w:val="single"/>
        </w:rPr>
      </w:pPr>
    </w:p>
    <w:p w14:paraId="89000000">
      <w:pPr>
        <w:pStyle w:val="Style_5"/>
        <w:widowControl w:val="1"/>
        <w:ind w:left="142"/>
        <w:jc w:val="both"/>
        <w:rPr>
          <w:b w:val="0"/>
          <w:u w:val="single"/>
        </w:rPr>
      </w:pPr>
      <w:r>
        <w:rPr>
          <w:b w:val="0"/>
          <w:u w:val="single"/>
        </w:rPr>
        <w:t>Moscow State University of Psychology and Education</w:t>
      </w:r>
      <w:r>
        <w:rPr>
          <w:b w:val="0"/>
          <w:u w:val="single"/>
        </w:rPr>
        <w:t>, 29 Sretenka St., Moscow</w:t>
      </w:r>
      <w:r>
        <w:rPr>
          <w:b w:val="0"/>
          <w:u w:val="single"/>
        </w:rPr>
        <w:br/>
      </w:r>
      <w:r>
        <w:rPr>
          <w:b w:val="0"/>
          <w:u w:val="single"/>
        </w:rPr>
        <w:t xml:space="preserve">(Venue Coordinator: </w:t>
      </w:r>
      <w:r>
        <w:rPr>
          <w:b w:val="0"/>
          <w:u w:val="single"/>
        </w:rPr>
        <w:t>Sergey G. Kosaretsky</w:t>
      </w:r>
      <w:r>
        <w:rPr>
          <w:b w:val="0"/>
          <w:u w:val="single"/>
        </w:rPr>
        <w:t>, Vice-Rector for Research, Moscow State University of Psychology and Education</w:t>
      </w:r>
      <w:r>
        <w:rPr>
          <w:b w:val="0"/>
          <w:u w:val="single"/>
        </w:rPr>
        <w:t xml:space="preserve">; </w:t>
      </w:r>
      <w:bookmarkStart w:id="3" w:name="_Hlt236657171"/>
      <w:r>
        <w:rPr>
          <w:rStyle w:val="Style_6_ch"/>
          <w:b w:val="0"/>
          <w:i w:val="1"/>
          <w:highlight w:val="white"/>
        </w:rPr>
        <w:fldChar w:fldCharType="begin"/>
      </w:r>
      <w:r>
        <w:rPr>
          <w:rStyle w:val="Style_6_ch"/>
          <w:b w:val="0"/>
          <w:i w:val="1"/>
          <w:highlight w:val="white"/>
        </w:rPr>
        <w:instrText>HYPERLINK "mailto:kosaretskijsg@mgppu.ru"</w:instrText>
      </w:r>
      <w:r>
        <w:rPr>
          <w:rStyle w:val="Style_6_ch"/>
          <w:b w:val="0"/>
          <w:i w:val="1"/>
          <w:highlight w:val="white"/>
        </w:rPr>
        <w:fldChar w:fldCharType="separate"/>
      </w:r>
      <w:r>
        <w:rPr>
          <w:rStyle w:val="Style_6_ch"/>
          <w:b w:val="0"/>
          <w:i w:val="1"/>
          <w:highlight w:val="white"/>
        </w:rPr>
        <w:t>kosaret</w:t>
      </w:r>
      <w:r>
        <w:rPr>
          <w:rStyle w:val="Style_6_ch"/>
          <w:b w:val="0"/>
          <w:i w:val="1"/>
          <w:highlight w:val="white"/>
        </w:rPr>
        <w:t>skijsg@mgppu.ru</w:t>
      </w:r>
      <w:bookmarkEnd w:id="3"/>
      <w:r>
        <w:rPr>
          <w:rStyle w:val="Style_6_ch"/>
          <w:b w:val="0"/>
          <w:i w:val="1"/>
          <w:highlight w:val="white"/>
        </w:rPr>
        <w:fldChar w:fldCharType="end"/>
      </w:r>
      <w:r>
        <w:rPr>
          <w:b w:val="0"/>
          <w:u w:val="single"/>
        </w:rPr>
        <w:t>)</w:t>
      </w:r>
    </w:p>
    <w:p w14:paraId="8A000000">
      <w:pPr>
        <w:widowControl w:val="1"/>
        <w:ind w:left="180"/>
        <w:rPr>
          <w:rStyle w:val="Style_6_ch"/>
          <w:b w:val="1"/>
          <w:color w:val="1155CC"/>
          <w:sz w:val="24"/>
          <w:highlight w:val="white"/>
        </w:rPr>
      </w:pPr>
      <w:r>
        <w:rPr>
          <w:i w:val="1"/>
        </w:rPr>
        <w:t>Registration is required via the following link:</w:t>
      </w:r>
    </w:p>
    <w:p w14:paraId="8B000000">
      <w:pPr>
        <w:widowControl w:val="1"/>
        <w:ind w:left="180"/>
        <w:rPr>
          <w:rStyle w:val="Style_6_ch"/>
          <w:b w:val="1"/>
          <w:color w:val="1155CC"/>
          <w:sz w:val="24"/>
          <w:highlight w:val="white"/>
        </w:rPr>
      </w:pPr>
      <w:r>
        <w:rPr>
          <w:b w:val="1"/>
          <w:sz w:val="28"/>
        </w:rPr>
        <w:t xml:space="preserve"> </w:t>
      </w:r>
      <w:r>
        <w:rPr>
          <w:rStyle w:val="Style_6_ch"/>
          <w:b w:val="1"/>
          <w:color w:val="1155CC"/>
          <w:sz w:val="24"/>
          <w:highlight w:val="white"/>
        </w:rPr>
        <w:fldChar w:fldCharType="begin"/>
      </w:r>
      <w:r>
        <w:rPr>
          <w:rStyle w:val="Style_6_ch"/>
          <w:b w:val="1"/>
          <w:color w:val="1155CC"/>
          <w:sz w:val="24"/>
          <w:highlight w:val="white"/>
        </w:rPr>
        <w:instrText>HYPERLINK "https://forms.yandex.ru/u/6a4f883d5056906160990fb6"</w:instrText>
      </w:r>
      <w:r>
        <w:rPr>
          <w:rStyle w:val="Style_6_ch"/>
          <w:b w:val="1"/>
          <w:color w:val="1155CC"/>
          <w:sz w:val="24"/>
          <w:highlight w:val="white"/>
        </w:rPr>
        <w:fldChar w:fldCharType="separate"/>
      </w:r>
      <w:r>
        <w:rPr>
          <w:rStyle w:val="Style_6_ch"/>
          <w:b w:val="1"/>
          <w:color w:val="1155CC"/>
          <w:sz w:val="24"/>
          <w:highlight w:val="white"/>
        </w:rPr>
        <w:t>https://forms.yandex.ru/u/6a4f883d5056906160990fb6</w:t>
      </w:r>
      <w:r>
        <w:rPr>
          <w:rStyle w:val="Style_6_ch"/>
          <w:b w:val="1"/>
          <w:color w:val="1155CC"/>
          <w:sz w:val="24"/>
          <w:highlight w:val="white"/>
        </w:rPr>
        <w:fldChar w:fldCharType="end"/>
      </w:r>
    </w:p>
    <w:p w14:paraId="8C000000">
      <w:pPr>
        <w:widowControl w:val="1"/>
        <w:ind w:left="180"/>
        <w:rPr>
          <w:rStyle w:val="Style_6_ch"/>
          <w:b w:val="1"/>
          <w:color w:val="1155CC"/>
          <w:sz w:val="24"/>
          <w:highlight w:val="white"/>
        </w:rPr>
      </w:pPr>
    </w:p>
    <w:p w14:paraId="8D000000">
      <w:pPr>
        <w:pStyle w:val="Style_5"/>
        <w:widowControl w:val="1"/>
        <w:numPr>
          <w:ilvl w:val="0"/>
          <w:numId w:val="6"/>
        </w:numPr>
        <w:ind w:left="900"/>
        <w:jc w:val="both"/>
        <w:rPr>
          <w:b w:val="0"/>
        </w:rPr>
      </w:pPr>
      <w:r>
        <w:t xml:space="preserve">Strategic Session “Psychological and Educational Support for Participants in Educational Relations: Independent Expert Evaluation and a System for Disseminating Best Practices,” </w:t>
      </w:r>
      <w:r>
        <w:rPr>
          <w:b w:val="0"/>
        </w:rPr>
        <w:t>11:00–17:00</w:t>
      </w:r>
    </w:p>
    <w:p w14:paraId="8E000000">
      <w:pPr>
        <w:pStyle w:val="Style_5"/>
        <w:widowControl w:val="1"/>
        <w:numPr>
          <w:ilvl w:val="0"/>
          <w:numId w:val="6"/>
        </w:numPr>
        <w:ind w:left="900"/>
        <w:jc w:val="both"/>
        <w:rPr>
          <w:b w:val="0"/>
        </w:rPr>
      </w:pPr>
      <w:r>
        <w:t xml:space="preserve">Symposium “Mental Health in the Digital Age from the Perspective of Cultural-Historical Psychology,” </w:t>
      </w:r>
      <w:r>
        <w:rPr>
          <w:b w:val="0"/>
        </w:rPr>
        <w:t>10:00–19:00</w:t>
      </w:r>
    </w:p>
    <w:p w14:paraId="8F000000">
      <w:pPr>
        <w:pStyle w:val="Style_5"/>
        <w:widowControl w:val="1"/>
        <w:numPr>
          <w:ilvl w:val="0"/>
          <w:numId w:val="6"/>
        </w:numPr>
        <w:ind w:left="900"/>
        <w:jc w:val="both"/>
        <w:rPr>
          <w:b w:val="0"/>
        </w:rPr>
      </w:pPr>
      <w:r>
        <w:t xml:space="preserve">Round Table “Davydov Readings,” </w:t>
      </w:r>
      <w:r>
        <w:rPr>
          <w:b w:val="0"/>
        </w:rPr>
        <w:t>10:00–14:00</w:t>
      </w:r>
    </w:p>
    <w:p w14:paraId="90000000">
      <w:pPr>
        <w:pStyle w:val="Style_7"/>
        <w:widowControl w:val="1"/>
        <w:numPr>
          <w:ilvl w:val="0"/>
          <w:numId w:val="6"/>
        </w:numPr>
        <w:ind w:left="900"/>
        <w:jc w:val="both"/>
        <w:rPr>
          <w:sz w:val="24"/>
        </w:rPr>
      </w:pPr>
      <w:r>
        <w:rPr>
          <w:b w:val="1"/>
          <w:sz w:val="24"/>
        </w:rPr>
        <w:t>Round Table “AI as a (Non-)Significant Other: What Is Changing in Collaborative Learning Activities and Communication,”</w:t>
      </w:r>
      <w:r>
        <w:t xml:space="preserve"> 16:00–18:00</w:t>
      </w:r>
    </w:p>
    <w:p w14:paraId="91000000">
      <w:pPr>
        <w:widowControl w:val="1"/>
        <w:ind w:left="900"/>
        <w:rPr>
          <w:sz w:val="24"/>
        </w:rPr>
      </w:pPr>
    </w:p>
    <w:p w14:paraId="92000000">
      <w:pPr>
        <w:pStyle w:val="Style_5"/>
        <w:widowControl w:val="1"/>
        <w:ind/>
        <w:jc w:val="both"/>
        <w:rPr>
          <w:b w:val="0"/>
        </w:rPr>
      </w:pPr>
      <w:r>
        <w:rPr>
          <w:b w:val="0"/>
          <w:u w:val="single"/>
        </w:rPr>
        <w:t>Moscow School No. 1861 “Zagorye,”</w:t>
      </w:r>
      <w:r>
        <w:rPr>
          <w:b w:val="0"/>
          <w:u w:val="single"/>
        </w:rPr>
        <w:t xml:space="preserve"> 14/1 Yagodnaya St., Moscow</w:t>
      </w:r>
      <w:r>
        <w:rPr>
          <w:b w:val="0"/>
          <w:u w:val="single"/>
        </w:rPr>
        <w:br/>
      </w:r>
      <w:r>
        <w:rPr>
          <w:b w:val="0"/>
          <w:u w:val="single"/>
        </w:rPr>
        <w:t xml:space="preserve">(Venue Coordinator: </w:t>
      </w:r>
      <w:r>
        <w:rPr>
          <w:b w:val="0"/>
          <w:u w:val="single"/>
        </w:rPr>
        <w:t>Irina N. Vorobyeva</w:t>
      </w:r>
      <w:r>
        <w:rPr>
          <w:b w:val="0"/>
          <w:u w:val="single"/>
        </w:rPr>
        <w:t>, Senior Lecturer, Department of Psychological Anthropology, Moscow Pedagogical State University</w:t>
      </w:r>
      <w:r>
        <w:rPr>
          <w:b w:val="0"/>
          <w:u w:val="single"/>
        </w:rPr>
        <w:t xml:space="preserve">; </w:t>
      </w:r>
      <w:r>
        <w:rPr>
          <w:rStyle w:val="Style_6_ch"/>
          <w:b w:val="0"/>
          <w:i w:val="1"/>
          <w:color w:val="1155CC"/>
          <w:highlight w:val="white"/>
        </w:rPr>
        <w:fldChar w:fldCharType="begin"/>
      </w:r>
      <w:r>
        <w:rPr>
          <w:rStyle w:val="Style_6_ch"/>
          <w:b w:val="0"/>
          <w:i w:val="1"/>
          <w:color w:val="1155CC"/>
          <w:highlight w:val="white"/>
        </w:rPr>
        <w:instrText>HYPERLINK "mailto:vorobeyva@mail.ru"</w:instrText>
      </w:r>
      <w:r>
        <w:rPr>
          <w:rStyle w:val="Style_6_ch"/>
          <w:b w:val="0"/>
          <w:i w:val="1"/>
          <w:color w:val="1155CC"/>
          <w:highlight w:val="white"/>
        </w:rPr>
        <w:fldChar w:fldCharType="separate"/>
      </w:r>
      <w:r>
        <w:rPr>
          <w:rStyle w:val="Style_6_ch"/>
          <w:b w:val="0"/>
          <w:i w:val="1"/>
          <w:color w:val="1155CC"/>
          <w:highlight w:val="white"/>
        </w:rPr>
        <w:t>vorobeyva@mail.ru</w:t>
      </w:r>
      <w:r>
        <w:rPr>
          <w:rStyle w:val="Style_6_ch"/>
          <w:b w:val="0"/>
          <w:i w:val="1"/>
          <w:color w:val="1155CC"/>
          <w:highlight w:val="white"/>
        </w:rPr>
        <w:fldChar w:fldCharType="end"/>
      </w:r>
      <w:r>
        <w:rPr>
          <w:b w:val="0"/>
          <w:u w:val="single"/>
        </w:rPr>
        <w:t>)</w:t>
      </w:r>
    </w:p>
    <w:p w14:paraId="93000000">
      <w:pPr>
        <w:pStyle w:val="Style_5"/>
        <w:widowControl w:val="1"/>
        <w:ind/>
        <w:jc w:val="both"/>
        <w:rPr>
          <w:b w:val="0"/>
        </w:rPr>
      </w:pPr>
      <w:r>
        <w:t xml:space="preserve">Practice-Oriented Session “Addressing Educational and Developmental Tasks Based on the Theoretical Principles of L.S. Vygotsky’s Cultural-Historical Psychology,” </w:t>
      </w:r>
      <w:r>
        <w:rPr>
          <w:b w:val="0"/>
        </w:rPr>
        <w:t>9:00–13:00</w:t>
      </w:r>
    </w:p>
    <w:p w14:paraId="94000000">
      <w:pPr>
        <w:pStyle w:val="Style_5"/>
        <w:widowControl w:val="1"/>
        <w:ind w:left="180"/>
      </w:pPr>
      <w:r>
        <w:rPr>
          <w:b w:val="0"/>
          <w:i w:val="1"/>
        </w:rPr>
        <w:t>Registration is required via the following link:</w:t>
      </w:r>
      <w:r>
        <w:t xml:space="preserve"> </w:t>
      </w:r>
      <w:r>
        <w:rPr>
          <w:rStyle w:val="Style_6_ch"/>
        </w:rPr>
        <w:fldChar w:fldCharType="begin"/>
      </w:r>
      <w:r>
        <w:rPr>
          <w:rStyle w:val="Style_6_ch"/>
        </w:rPr>
        <w:instrText>HYPERLINK "https://forms.yandex.ru/cloud/6a58f7ec02848f3c4ed770ee/"</w:instrText>
      </w:r>
      <w:r>
        <w:rPr>
          <w:rStyle w:val="Style_6_ch"/>
        </w:rPr>
        <w:fldChar w:fldCharType="separate"/>
      </w:r>
      <w:r>
        <w:rPr>
          <w:rStyle w:val="Style_6_ch"/>
        </w:rPr>
        <w:t>https://forms.yandex.ru/cloud/6a58f7ec02848f3c4ed770ee/</w:t>
      </w:r>
      <w:r>
        <w:rPr>
          <w:rStyle w:val="Style_6_ch"/>
        </w:rPr>
        <w:fldChar w:fldCharType="end"/>
      </w:r>
      <w:r>
        <w:t xml:space="preserve"> </w:t>
      </w:r>
    </w:p>
    <w:p w14:paraId="95000000">
      <w:pPr>
        <w:pStyle w:val="Style_5"/>
        <w:widowControl w:val="1"/>
        <w:ind w:left="810"/>
      </w:pPr>
    </w:p>
    <w:p w14:paraId="96000000">
      <w:pPr>
        <w:pStyle w:val="Style_5"/>
        <w:widowControl w:val="1"/>
        <w:ind/>
        <w:jc w:val="both"/>
        <w:rPr>
          <w:b w:val="0"/>
          <w:u w:val="single"/>
        </w:rPr>
      </w:pPr>
    </w:p>
    <w:p w14:paraId="97000000">
      <w:pPr>
        <w:pStyle w:val="Style_5"/>
        <w:widowControl w:val="1"/>
        <w:ind/>
        <w:jc w:val="both"/>
        <w:rPr>
          <w:b w:val="0"/>
        </w:rPr>
      </w:pPr>
      <w:r>
        <w:rPr>
          <w:b w:val="0"/>
          <w:u w:val="single"/>
        </w:rPr>
        <w:t>Dmitry Rogachev National Medical Research Center of Pediatric Hematology, Oncology and Immunology</w:t>
      </w:r>
      <w:r>
        <w:rPr>
          <w:b w:val="0"/>
          <w:u w:val="single"/>
        </w:rPr>
        <w:t>, 1 Samory Mashela St., Moscow</w:t>
      </w:r>
      <w:r>
        <w:rPr>
          <w:b w:val="0"/>
          <w:u w:val="single"/>
        </w:rPr>
        <w:br/>
      </w:r>
      <w:r>
        <w:rPr>
          <w:b w:val="0"/>
          <w:u w:val="single"/>
        </w:rPr>
        <w:t xml:space="preserve">(Venue Coordinator: </w:t>
      </w:r>
      <w:r>
        <w:rPr>
          <w:b w:val="0"/>
          <w:u w:val="single"/>
        </w:rPr>
        <w:t>Ivan Yu. Doluev</w:t>
      </w:r>
      <w:r>
        <w:rPr>
          <w:b w:val="0"/>
          <w:u w:val="single"/>
        </w:rPr>
        <w:t>, Deputy Head of the “UchimZnaem” Russian Hospital Schools Project</w:t>
      </w:r>
      <w:r>
        <w:rPr>
          <w:b w:val="0"/>
          <w:color w:val="222222"/>
          <w:highlight w:val="white"/>
          <w:u w:val="single"/>
        </w:rPr>
        <w:t xml:space="preserve">; </w:t>
      </w:r>
      <w:r>
        <w:rPr>
          <w:rStyle w:val="Style_6_ch"/>
          <w:b w:val="0"/>
          <w:i w:val="1"/>
          <w:highlight w:val="white"/>
        </w:rPr>
        <w:fldChar w:fldCharType="begin"/>
      </w:r>
      <w:r>
        <w:rPr>
          <w:rStyle w:val="Style_6_ch"/>
          <w:b w:val="0"/>
          <w:i w:val="1"/>
          <w:highlight w:val="white"/>
        </w:rPr>
        <w:instrText>HYPERLINK "mailto:doluev.iy@uchimznaem.ru"</w:instrText>
      </w:r>
      <w:r>
        <w:rPr>
          <w:rStyle w:val="Style_6_ch"/>
          <w:b w:val="0"/>
          <w:i w:val="1"/>
          <w:highlight w:val="white"/>
        </w:rPr>
        <w:fldChar w:fldCharType="separate"/>
      </w:r>
      <w:r>
        <w:rPr>
          <w:rStyle w:val="Style_6_ch"/>
          <w:b w:val="0"/>
          <w:i w:val="1"/>
          <w:highlight w:val="white"/>
        </w:rPr>
        <w:t>doluev</w:t>
      </w:r>
      <w:r>
        <w:rPr>
          <w:rStyle w:val="Style_6_ch"/>
          <w:b w:val="0"/>
          <w:i w:val="1"/>
          <w:highlight w:val="white"/>
        </w:rPr>
        <w:t>.</w:t>
      </w:r>
      <w:r>
        <w:rPr>
          <w:rStyle w:val="Style_6_ch"/>
          <w:b w:val="0"/>
          <w:i w:val="1"/>
          <w:highlight w:val="white"/>
        </w:rPr>
        <w:t>iy@uchimznaem.ru</w:t>
      </w:r>
      <w:r>
        <w:rPr>
          <w:rStyle w:val="Style_6_ch"/>
          <w:b w:val="0"/>
          <w:i w:val="1"/>
          <w:highlight w:val="white"/>
        </w:rPr>
        <w:fldChar w:fldCharType="end"/>
      </w:r>
      <w:r>
        <w:rPr>
          <w:b w:val="0"/>
          <w:color w:val="222222"/>
          <w:highlight w:val="white"/>
          <w:u w:val="single"/>
        </w:rPr>
        <w:t>)</w:t>
      </w:r>
      <w:r>
        <w:rPr>
          <w:rFonts w:ascii="Arial" w:hAnsi="Arial"/>
          <w:color w:val="222222"/>
          <w:highlight w:val="white"/>
        </w:rPr>
        <w:t> </w:t>
      </w:r>
    </w:p>
    <w:p w14:paraId="98000000">
      <w:pPr>
        <w:pStyle w:val="Style_5"/>
        <w:widowControl w:val="1"/>
        <w:ind/>
        <w:jc w:val="both"/>
        <w:rPr>
          <w:b w:val="0"/>
        </w:rPr>
      </w:pPr>
      <w:r>
        <w:t xml:space="preserve">Tour of the Flagship Site of the “UchimZnaem” Hospital Schools Project, </w:t>
      </w:r>
      <w:r>
        <w:rPr>
          <w:b w:val="0"/>
        </w:rPr>
        <w:t>13:00–14:30</w:t>
      </w:r>
    </w:p>
    <w:p w14:paraId="99000000">
      <w:pPr>
        <w:pStyle w:val="Style_5"/>
      </w:pPr>
      <w:r>
        <w:rPr>
          <w:b w:val="0"/>
          <w:i w:val="1"/>
        </w:rPr>
        <w:t>Registration is required via the following link:</w:t>
      </w:r>
    </w:p>
    <w:p w14:paraId="9A000000">
      <w:pPr>
        <w:pStyle w:val="Style_5"/>
      </w:pPr>
      <w:r>
        <w:t xml:space="preserve"> </w:t>
      </w:r>
      <w:r>
        <w:rPr>
          <w:rStyle w:val="Style_6_ch"/>
          <w:color w:val="0784B8"/>
          <w:highlight w:val="white"/>
        </w:rPr>
        <w:fldChar w:fldCharType="begin"/>
      </w:r>
      <w:r>
        <w:rPr>
          <w:rStyle w:val="Style_6_ch"/>
          <w:color w:val="0784B8"/>
          <w:highlight w:val="white"/>
        </w:rPr>
        <w:instrText>HYPERLINK "https://forms.yandex.ru/u/6a5f0fad493639e43d4296aa"</w:instrText>
      </w:r>
      <w:r>
        <w:rPr>
          <w:rStyle w:val="Style_6_ch"/>
          <w:color w:val="0784B8"/>
          <w:highlight w:val="white"/>
        </w:rPr>
        <w:fldChar w:fldCharType="separate"/>
      </w:r>
      <w:r>
        <w:rPr>
          <w:rStyle w:val="Style_6_ch"/>
          <w:color w:val="0784B8"/>
          <w:highlight w:val="white"/>
        </w:rPr>
        <w:t>https://forms.yandex.ru/u/6a5f0fad493639e43d4296aa</w:t>
      </w:r>
      <w:r>
        <w:rPr>
          <w:rStyle w:val="Style_6_ch"/>
          <w:color w:val="0784B8"/>
          <w:highlight w:val="white"/>
        </w:rPr>
        <w:fldChar w:fldCharType="end"/>
      </w:r>
      <w:r>
        <w:t xml:space="preserve"> </w:t>
      </w:r>
    </w:p>
    <w:p w14:paraId="9B000000">
      <w:pPr>
        <w:pStyle w:val="Style_5"/>
      </w:pPr>
    </w:p>
    <w:p w14:paraId="9C000000">
      <w:pPr>
        <w:pStyle w:val="Style_5"/>
        <w:widowControl w:val="1"/>
        <w:ind/>
        <w:jc w:val="both"/>
        <w:rPr>
          <w:b w:val="0"/>
          <w:u w:val="single"/>
        </w:rPr>
      </w:pPr>
    </w:p>
    <w:p w14:paraId="9D000000">
      <w:pPr>
        <w:pStyle w:val="Style_5"/>
        <w:widowControl w:val="1"/>
        <w:ind/>
        <w:jc w:val="both"/>
        <w:rPr>
          <w:b w:val="0"/>
        </w:rPr>
      </w:pPr>
      <w:r>
        <w:rPr>
          <w:b w:val="0"/>
          <w:u w:val="single"/>
        </w:rPr>
        <w:t>V.I. Vernadsky School No. 1553</w:t>
      </w:r>
      <w:r>
        <w:rPr>
          <w:b w:val="0"/>
          <w:u w:val="single"/>
        </w:rPr>
        <w:t>, 5 Khavskaya St., Moscow</w:t>
      </w:r>
      <w:r>
        <w:rPr>
          <w:b w:val="0"/>
          <w:u w:val="single"/>
        </w:rPr>
        <w:br/>
      </w:r>
      <w:r>
        <w:rPr>
          <w:b w:val="0"/>
          <w:u w:val="single"/>
        </w:rPr>
        <w:t xml:space="preserve">(Venue Coordinator: </w:t>
      </w:r>
      <w:r>
        <w:rPr>
          <w:b w:val="0"/>
          <w:u w:val="single"/>
        </w:rPr>
        <w:t>Alexey S. Obukhov</w:t>
      </w:r>
      <w:r>
        <w:rPr>
          <w:b w:val="0"/>
          <w:u w:val="single"/>
        </w:rPr>
        <w:t>, Leading Expert, A.A. Pinsky Center for General and Extracurricular Education, Institute of Education, HSE University</w:t>
      </w:r>
      <w:r>
        <w:rPr>
          <w:b w:val="0"/>
          <w:color w:val="222222"/>
          <w:highlight w:val="white"/>
          <w:u w:val="single"/>
        </w:rPr>
        <w:t xml:space="preserve">; </w:t>
      </w:r>
      <w:r>
        <w:rPr>
          <w:rStyle w:val="Style_6_ch"/>
          <w:b w:val="0"/>
          <w:i w:val="1"/>
          <w:color w:val="1155CC"/>
        </w:rPr>
        <w:fldChar w:fldCharType="begin"/>
      </w:r>
      <w:r>
        <w:rPr>
          <w:rStyle w:val="Style_6_ch"/>
          <w:b w:val="0"/>
          <w:i w:val="1"/>
          <w:color w:val="1155CC"/>
        </w:rPr>
        <w:instrText>HYPERLINK "mailto:aobuhov@hse.ru"</w:instrText>
      </w:r>
      <w:r>
        <w:rPr>
          <w:rStyle w:val="Style_6_ch"/>
          <w:b w:val="0"/>
          <w:i w:val="1"/>
          <w:color w:val="1155CC"/>
        </w:rPr>
        <w:fldChar w:fldCharType="separate"/>
      </w:r>
      <w:r>
        <w:rPr>
          <w:rStyle w:val="Style_6_ch"/>
          <w:b w:val="0"/>
          <w:i w:val="1"/>
          <w:color w:val="1155CC"/>
        </w:rPr>
        <w:t>aobuhov@hse.ru</w:t>
      </w:r>
      <w:r>
        <w:rPr>
          <w:rStyle w:val="Style_6_ch"/>
          <w:b w:val="0"/>
          <w:i w:val="1"/>
          <w:color w:val="1155CC"/>
        </w:rPr>
        <w:fldChar w:fldCharType="end"/>
      </w:r>
      <w:r>
        <w:rPr>
          <w:b w:val="0"/>
          <w:color w:val="222222"/>
          <w:highlight w:val="white"/>
          <w:u w:val="single"/>
        </w:rPr>
        <w:t>)</w:t>
      </w:r>
      <w:r>
        <w:rPr>
          <w:rFonts w:ascii="Arial" w:hAnsi="Arial"/>
          <w:color w:val="222222"/>
          <w:highlight w:val="white"/>
        </w:rPr>
        <w:t> </w:t>
      </w:r>
    </w:p>
    <w:p w14:paraId="9E000000">
      <w:pPr>
        <w:pStyle w:val="Style_5"/>
        <w:widowControl w:val="1"/>
        <w:ind/>
        <w:jc w:val="both"/>
        <w:rPr>
          <w:b w:val="0"/>
        </w:rPr>
      </w:pPr>
      <w:r>
        <w:t>Round Table “Developing Students’ Research Activities as a Practice of ‘Maturing the Freedom to Act at Will,’ 12:00”</w:t>
      </w:r>
      <w:r>
        <w:rPr>
          <w:b w:val="0"/>
        </w:rPr>
        <w:t xml:space="preserve"> </w:t>
      </w:r>
    </w:p>
    <w:p w14:paraId="9F000000">
      <w:pPr>
        <w:pStyle w:val="Style_5"/>
      </w:pPr>
      <w:r>
        <w:rPr>
          <w:b w:val="0"/>
          <w:i w:val="1"/>
        </w:rPr>
        <w:t>Registration is required via the following link:</w:t>
      </w:r>
    </w:p>
    <w:p w14:paraId="A0000000">
      <w:pPr>
        <w:pStyle w:val="Style_5"/>
      </w:pPr>
      <w:r>
        <w:rPr>
          <w:b w:val="0"/>
          <w:i w:val="1"/>
        </w:rPr>
        <w:t xml:space="preserve"> </w:t>
      </w:r>
      <w:r>
        <w:rPr>
          <w:rStyle w:val="Style_6_ch"/>
        </w:rPr>
        <w:fldChar w:fldCharType="begin"/>
      </w:r>
      <w:r>
        <w:rPr>
          <w:rStyle w:val="Style_6_ch"/>
        </w:rPr>
        <w:instrText>HYPERLINK "https://forms.yandex.ru/u/6a58ef345056903fe0a0957e/"</w:instrText>
      </w:r>
      <w:r>
        <w:rPr>
          <w:rStyle w:val="Style_6_ch"/>
        </w:rPr>
        <w:fldChar w:fldCharType="separate"/>
      </w:r>
      <w:r>
        <w:rPr>
          <w:rStyle w:val="Style_6_ch"/>
        </w:rPr>
        <w:t>https://forms.yandex.ru/u/6a58ef345056903fe0a0957e/</w:t>
      </w:r>
      <w:r>
        <w:rPr>
          <w:rStyle w:val="Style_6_ch"/>
        </w:rPr>
        <w:fldChar w:fldCharType="end"/>
      </w:r>
      <w:r>
        <w:t xml:space="preserve">  </w:t>
      </w:r>
    </w:p>
    <w:p w14:paraId="A1000000">
      <w:pPr>
        <w:pStyle w:val="Style_5"/>
        <w:widowControl w:val="1"/>
        <w:ind w:left="810"/>
      </w:pPr>
    </w:p>
    <w:p w14:paraId="A2000000">
      <w:pPr>
        <w:pStyle w:val="Style_5"/>
        <w:widowControl w:val="1"/>
        <w:ind/>
        <w:jc w:val="both"/>
        <w:rPr>
          <w:b w:val="0"/>
          <w:u w:val="single"/>
        </w:rPr>
      </w:pPr>
    </w:p>
    <w:p w14:paraId="A3000000">
      <w:pPr>
        <w:pStyle w:val="Style_5"/>
        <w:widowControl w:val="1"/>
        <w:ind/>
        <w:jc w:val="both"/>
        <w:rPr>
          <w:b w:val="0"/>
        </w:rPr>
      </w:pPr>
      <w:r>
        <w:rPr>
          <w:b w:val="0"/>
          <w:u w:val="single"/>
        </w:rPr>
        <w:t>Institute of Developmental Physiology, Health and Adaptation of Children</w:t>
      </w:r>
      <w:r>
        <w:rPr>
          <w:b w:val="0"/>
          <w:u w:val="single"/>
        </w:rPr>
        <w:t>, 8 Gorodskaya St., Moscow</w:t>
      </w:r>
      <w:r>
        <w:rPr>
          <w:b w:val="0"/>
          <w:u w:val="single"/>
        </w:rPr>
        <w:br/>
      </w:r>
      <w:r>
        <w:rPr>
          <w:b w:val="0"/>
          <w:u w:val="single"/>
        </w:rPr>
        <w:t xml:space="preserve">(Venue Coordinator: </w:t>
      </w:r>
      <w:r>
        <w:rPr>
          <w:b w:val="0"/>
          <w:u w:val="single"/>
        </w:rPr>
        <w:t>Elena N. Pristupa</w:t>
      </w:r>
      <w:r>
        <w:rPr>
          <w:b w:val="0"/>
          <w:u w:val="single"/>
        </w:rPr>
        <w:t>, Director of the Institute of Developmental Physiology, Health and Adaptation of Children, Professor at the Institute of Pedagogy and Psychology, Moscow Pedagogical State University</w:t>
      </w:r>
      <w:r>
        <w:rPr>
          <w:b w:val="0"/>
          <w:color w:val="222222"/>
          <w:highlight w:val="white"/>
          <w:u w:val="single"/>
        </w:rPr>
        <w:t>;</w:t>
      </w:r>
      <w:r>
        <w:rPr>
          <w:b w:val="0"/>
          <w:color w:val="222222"/>
          <w:highlight w:val="white"/>
          <w:u w:val="single"/>
        </w:rPr>
        <w:t xml:space="preserve"> </w:t>
      </w:r>
      <w:r>
        <w:rPr>
          <w:rStyle w:val="Style_6_ch"/>
          <w:b w:val="0"/>
          <w:i w:val="1"/>
          <w:color w:val="0784B8"/>
          <w:highlight w:val="white"/>
        </w:rPr>
        <w:fldChar w:fldCharType="begin"/>
      </w:r>
      <w:r>
        <w:rPr>
          <w:rStyle w:val="Style_6_ch"/>
          <w:b w:val="0"/>
          <w:i w:val="1"/>
          <w:color w:val="0784B8"/>
          <w:highlight w:val="white"/>
        </w:rPr>
        <w:instrText>HYPERLINK "mailto:info@irzar.ru"</w:instrText>
      </w:r>
      <w:r>
        <w:rPr>
          <w:rStyle w:val="Style_6_ch"/>
          <w:b w:val="0"/>
          <w:i w:val="1"/>
          <w:color w:val="0784B8"/>
          <w:highlight w:val="white"/>
        </w:rPr>
        <w:fldChar w:fldCharType="separate"/>
      </w:r>
      <w:r>
        <w:rPr>
          <w:rStyle w:val="Style_6_ch"/>
          <w:b w:val="0"/>
          <w:i w:val="1"/>
          <w:color w:val="0784B8"/>
          <w:highlight w:val="white"/>
        </w:rPr>
        <w:t>info@irzar.ru</w:t>
      </w:r>
      <w:r>
        <w:rPr>
          <w:rStyle w:val="Style_6_ch"/>
          <w:b w:val="0"/>
          <w:i w:val="1"/>
          <w:color w:val="0784B8"/>
          <w:highlight w:val="white"/>
        </w:rPr>
        <w:fldChar w:fldCharType="end"/>
      </w:r>
      <w:r>
        <w:rPr>
          <w:b w:val="0"/>
          <w:color w:val="222222"/>
          <w:highlight w:val="white"/>
          <w:u w:val="single"/>
        </w:rPr>
        <w:t>)</w:t>
      </w:r>
    </w:p>
    <w:p w14:paraId="A4000000">
      <w:pPr>
        <w:pStyle w:val="Style_5"/>
        <w:widowControl w:val="1"/>
        <w:ind/>
        <w:jc w:val="both"/>
        <w:rPr>
          <w:b w:val="0"/>
        </w:rPr>
      </w:pPr>
      <w:r>
        <w:t xml:space="preserve">Round Table “Developing Independence and Responsibility in Children within the General Education System,” </w:t>
      </w:r>
      <w:r>
        <w:rPr>
          <w:b w:val="0"/>
        </w:rPr>
        <w:t>11:00</w:t>
      </w:r>
      <w:r>
        <w:rPr>
          <w:b w:val="0"/>
        </w:rPr>
        <w:t xml:space="preserve"> </w:t>
      </w:r>
    </w:p>
    <w:p w14:paraId="A5000000">
      <w:pPr>
        <w:pStyle w:val="Style_5"/>
        <w:widowControl w:val="1"/>
        <w:ind w:left="180"/>
        <w:jc w:val="both"/>
        <w:rPr>
          <w:b w:val="0"/>
          <w:i w:val="1"/>
        </w:rPr>
      </w:pPr>
      <w:r>
        <w:rPr>
          <w:b w:val="0"/>
          <w:i w:val="1"/>
        </w:rPr>
        <w:t>Registration is required via the following link:</w:t>
      </w:r>
    </w:p>
    <w:p w14:paraId="A6000000">
      <w:pPr>
        <w:pStyle w:val="Style_5"/>
        <w:widowControl w:val="1"/>
        <w:ind w:left="180"/>
        <w:jc w:val="both"/>
      </w:pPr>
      <w:r>
        <w:rPr>
          <w:rStyle w:val="Style_6_ch"/>
        </w:rPr>
        <w:fldChar w:fldCharType="begin"/>
      </w:r>
      <w:r>
        <w:rPr>
          <w:rStyle w:val="Style_6_ch"/>
        </w:rPr>
        <w:instrText>HYPERLINK "https://digital.irzar.ru/the-round-table/"</w:instrText>
      </w:r>
      <w:r>
        <w:rPr>
          <w:rStyle w:val="Style_6_ch"/>
        </w:rPr>
        <w:fldChar w:fldCharType="separate"/>
      </w:r>
      <w:r>
        <w:rPr>
          <w:rStyle w:val="Style_6_ch"/>
        </w:rPr>
        <w:t>https://digital.irzar.ru/the-round-table/</w:t>
      </w:r>
      <w:r>
        <w:rPr>
          <w:rStyle w:val="Style_6_ch"/>
        </w:rPr>
        <w:fldChar w:fldCharType="end"/>
      </w:r>
      <w:r>
        <w:t xml:space="preserve"> </w:t>
      </w:r>
    </w:p>
    <w:p w14:paraId="A7000000">
      <w:pPr>
        <w:pStyle w:val="Style_5"/>
        <w:widowControl w:val="1"/>
        <w:ind w:left="851"/>
        <w:jc w:val="both"/>
      </w:pPr>
    </w:p>
    <w:p w14:paraId="A8000000">
      <w:pPr>
        <w:pStyle w:val="Style_5"/>
        <w:widowControl w:val="1"/>
        <w:ind/>
        <w:jc w:val="both"/>
        <w:rPr>
          <w:b w:val="0"/>
          <w:u w:val="single"/>
        </w:rPr>
      </w:pPr>
    </w:p>
    <w:p w14:paraId="A9000000">
      <w:pPr>
        <w:pStyle w:val="Style_5"/>
        <w:widowControl w:val="1"/>
        <w:ind/>
        <w:jc w:val="both"/>
        <w:rPr>
          <w:b w:val="0"/>
        </w:rPr>
      </w:pPr>
      <w:r>
        <w:rPr>
          <w:b w:val="0"/>
          <w:u w:val="single"/>
        </w:rPr>
        <w:t>Institute of Psychology, Herzen State Pedagogical University of Russia</w:t>
      </w:r>
      <w:r>
        <w:rPr>
          <w:b w:val="0"/>
          <w:u w:val="single"/>
        </w:rPr>
        <w:t>, online</w:t>
      </w:r>
      <w:r>
        <w:rPr>
          <w:b w:val="0"/>
          <w:u w:val="single"/>
        </w:rPr>
        <w:br/>
      </w:r>
      <w:r>
        <w:rPr>
          <w:b w:val="0"/>
          <w:u w:val="single"/>
        </w:rPr>
        <w:t xml:space="preserve">(Venue Coordinator: </w:t>
      </w:r>
      <w:r>
        <w:rPr>
          <w:b w:val="0"/>
          <w:u w:val="single"/>
        </w:rPr>
        <w:t>Svetlana A. Bezgodova</w:t>
      </w:r>
      <w:r>
        <w:rPr>
          <w:b w:val="0"/>
          <w:u w:val="single"/>
        </w:rPr>
        <w:t>, Associate Professor, Department of Psychology of Professional Activities and Information Technologies in Education, Herzen State Pedagogical University of Russia</w:t>
      </w:r>
      <w:r>
        <w:rPr>
          <w:b w:val="0"/>
          <w:color w:val="222222"/>
          <w:highlight w:val="white"/>
          <w:u w:val="single"/>
        </w:rPr>
        <w:t xml:space="preserve">; </w:t>
      </w:r>
      <w:r>
        <w:rPr>
          <w:rStyle w:val="Style_6_ch"/>
          <w:b w:val="0"/>
          <w:i w:val="1"/>
          <w:color w:val="0784B8"/>
          <w:highlight w:val="white"/>
        </w:rPr>
        <w:fldChar w:fldCharType="begin"/>
      </w:r>
      <w:r>
        <w:rPr>
          <w:rStyle w:val="Style_6_ch"/>
          <w:b w:val="0"/>
          <w:i w:val="1"/>
          <w:color w:val="0784B8"/>
          <w:highlight w:val="white"/>
        </w:rPr>
        <w:instrText>HYPERLINK "mailto:sbezgodova@herzen.spb.ru"</w:instrText>
      </w:r>
      <w:r>
        <w:rPr>
          <w:rStyle w:val="Style_6_ch"/>
          <w:b w:val="0"/>
          <w:i w:val="1"/>
          <w:color w:val="0784B8"/>
          <w:highlight w:val="white"/>
        </w:rPr>
        <w:fldChar w:fldCharType="separate"/>
      </w:r>
      <w:r>
        <w:rPr>
          <w:rStyle w:val="Style_6_ch"/>
          <w:b w:val="0"/>
          <w:i w:val="1"/>
          <w:color w:val="0784B8"/>
          <w:highlight w:val="white"/>
        </w:rPr>
        <w:t>sbezgodova@herzen.spb.ru</w:t>
      </w:r>
      <w:r>
        <w:rPr>
          <w:rStyle w:val="Style_6_ch"/>
          <w:b w:val="0"/>
          <w:i w:val="1"/>
          <w:color w:val="0784B8"/>
          <w:highlight w:val="white"/>
        </w:rPr>
        <w:fldChar w:fldCharType="end"/>
      </w:r>
      <w:r>
        <w:rPr>
          <w:b w:val="0"/>
          <w:color w:val="222222"/>
          <w:highlight w:val="white"/>
          <w:u w:val="single"/>
        </w:rPr>
        <w:t>)</w:t>
      </w:r>
    </w:p>
    <w:p w14:paraId="AA000000">
      <w:pPr>
        <w:pStyle w:val="Style_5"/>
        <w:widowControl w:val="1"/>
        <w:ind/>
        <w:jc w:val="both"/>
        <w:rPr>
          <w:b w:val="0"/>
        </w:rPr>
      </w:pPr>
      <w:r>
        <w:t xml:space="preserve">Round Table “Vygotsky’s Cultural-Historical Approach to the Development of Preschool Children in a Multicultural Environment,” </w:t>
      </w:r>
      <w:r>
        <w:rPr>
          <w:b w:val="0"/>
        </w:rPr>
        <w:t>14:00–16:00</w:t>
      </w:r>
    </w:p>
    <w:p w14:paraId="AB000000">
      <w:pPr>
        <w:pStyle w:val="Style_5"/>
        <w:widowControl w:val="1"/>
        <w:ind w:left="180"/>
      </w:pPr>
      <w:r>
        <w:rPr>
          <w:b w:val="0"/>
          <w:i w:val="1"/>
        </w:rPr>
        <w:t>Registration is required via the following link:</w:t>
      </w:r>
      <w:r>
        <w:rPr>
          <w:b w:val="0"/>
          <w:i w:val="1"/>
        </w:rPr>
        <w:t xml:space="preserve"> </w:t>
      </w:r>
      <w:r>
        <w:rPr>
          <w:rStyle w:val="Style_6_ch"/>
        </w:rPr>
        <w:fldChar w:fldCharType="begin"/>
      </w:r>
      <w:r>
        <w:rPr>
          <w:rStyle w:val="Style_6_ch"/>
        </w:rPr>
        <w:instrText>HYPERLINK "https://forms.yandex.ru/u/6a310cabf47e731d7750018a/"</w:instrText>
      </w:r>
      <w:r>
        <w:rPr>
          <w:rStyle w:val="Style_6_ch"/>
        </w:rPr>
        <w:fldChar w:fldCharType="separate"/>
      </w:r>
      <w:r>
        <w:rPr>
          <w:rStyle w:val="Style_6_ch"/>
        </w:rPr>
        <w:t>https://forms.yandex.ru/u/6a310cabf47e731d7750018a/</w:t>
      </w:r>
      <w:r>
        <w:rPr>
          <w:rStyle w:val="Style_6_ch"/>
        </w:rPr>
        <w:fldChar w:fldCharType="end"/>
      </w:r>
      <w:r>
        <w:t xml:space="preserve"> </w:t>
      </w:r>
    </w:p>
    <w:p w14:paraId="AC000000">
      <w:pPr>
        <w:pStyle w:val="Style_5"/>
        <w:widowControl w:val="1"/>
        <w:ind w:left="0"/>
        <w:jc w:val="both"/>
        <w:rPr>
          <w:b w:val="0"/>
          <w:u w:val="single"/>
        </w:rPr>
      </w:pPr>
    </w:p>
    <w:p w14:paraId="AD000000">
      <w:pPr>
        <w:spacing w:after="269" w:before="269"/>
        <w:ind w:firstLine="0" w:left="0" w:right="0"/>
        <w:rPr>
          <w:b w:val="0"/>
          <w:sz w:val="24"/>
          <w:u w:val="single"/>
        </w:rPr>
      </w:pPr>
      <w:r>
        <w:rPr>
          <w:b w:val="0"/>
          <w:sz w:val="24"/>
          <w:u w:val="single"/>
        </w:rPr>
        <w:t>Russian State University for the Humanities</w:t>
      </w:r>
      <w:r>
        <w:rPr>
          <w:b w:val="0"/>
          <w:sz w:val="24"/>
          <w:u w:val="single"/>
        </w:rPr>
        <w:t>, 6 Miusskaya Sq., Moscow</w:t>
      </w:r>
      <w:r>
        <w:rPr>
          <w:b w:val="0"/>
          <w:sz w:val="24"/>
          <w:u w:val="single"/>
        </w:rPr>
        <w:br/>
      </w:r>
      <w:r>
        <w:rPr>
          <w:b w:val="0"/>
          <w:sz w:val="24"/>
          <w:u w:val="single"/>
        </w:rPr>
        <w:t xml:space="preserve">(Venue Coordinator: </w:t>
      </w:r>
      <w:r>
        <w:rPr>
          <w:b w:val="0"/>
          <w:sz w:val="24"/>
          <w:u w:val="single"/>
        </w:rPr>
        <w:t>Oksana V. Markovskaya</w:t>
      </w:r>
      <w:r>
        <w:rPr>
          <w:b w:val="0"/>
          <w:sz w:val="24"/>
          <w:u w:val="single"/>
        </w:rPr>
        <w:t>, Dean of the Faculty of Psychology and Deputy Director of the L.S. Vygotsky Institute of Psychology, Russian State University for the Humanities</w:t>
      </w:r>
      <w:r>
        <w:rPr>
          <w:b w:val="0"/>
          <w:color w:val="000000"/>
          <w:sz w:val="24"/>
          <w:u w:val="single"/>
        </w:rPr>
        <w:t>;</w:t>
      </w:r>
      <w:r>
        <w:rPr>
          <w:rStyle w:val="Style_6_ch"/>
          <w:b w:val="0"/>
          <w:i w:val="1"/>
          <w:color w:val="0784B8"/>
          <w:sz w:val="24"/>
          <w:highlight w:val="white"/>
        </w:rPr>
        <w:fldChar w:fldCharType="begin"/>
      </w:r>
      <w:r>
        <w:rPr>
          <w:rStyle w:val="Style_6_ch"/>
          <w:b w:val="0"/>
          <w:i w:val="1"/>
          <w:color w:val="0784B8"/>
          <w:sz w:val="24"/>
          <w:highlight w:val="white"/>
        </w:rPr>
        <w:instrText>HYPERLINK "mailto:markovskaya.ov@rggu.ru"</w:instrText>
      </w:r>
      <w:r>
        <w:rPr>
          <w:rStyle w:val="Style_6_ch"/>
          <w:b w:val="0"/>
          <w:i w:val="1"/>
          <w:color w:val="0784B8"/>
          <w:sz w:val="24"/>
          <w:highlight w:val="white"/>
        </w:rPr>
        <w:fldChar w:fldCharType="separate"/>
      </w:r>
      <w:r>
        <w:rPr>
          <w:rStyle w:val="Style_6_ch"/>
          <w:b w:val="0"/>
          <w:i w:val="1"/>
          <w:color w:val="0784B8"/>
          <w:sz w:val="24"/>
          <w:highlight w:val="white"/>
        </w:rPr>
        <w:t>markovskaya.ov@rggu.ru</w:t>
      </w:r>
      <w:r>
        <w:rPr>
          <w:rStyle w:val="Style_6_ch"/>
          <w:b w:val="0"/>
          <w:i w:val="1"/>
          <w:color w:val="0784B8"/>
          <w:sz w:val="24"/>
          <w:highlight w:val="white"/>
        </w:rPr>
        <w:fldChar w:fldCharType="end"/>
      </w:r>
      <w:r>
        <w:rPr>
          <w:b w:val="0"/>
          <w:i w:val="1"/>
          <w:sz w:val="24"/>
          <w:u w:val="single"/>
        </w:rPr>
        <w:t>)</w:t>
      </w:r>
    </w:p>
    <w:p w14:paraId="AE000000">
      <w:pPr>
        <w:pStyle w:val="Style_5"/>
        <w:widowControl w:val="1"/>
        <w:ind w:hanging="180" w:left="180"/>
        <w:rPr>
          <w:b w:val="0"/>
          <w:i w:val="1"/>
        </w:rPr>
      </w:pPr>
      <w:r>
        <w:rPr>
          <w:b w:val="0"/>
          <w:i w:val="1"/>
        </w:rPr>
        <w:t>Registration is required via the following link:</w:t>
      </w:r>
    </w:p>
    <w:p w14:paraId="AF000000">
      <w:pPr>
        <w:pStyle w:val="Style_5"/>
        <w:widowControl w:val="1"/>
        <w:ind w:left="180"/>
        <w:jc w:val="both"/>
        <w:rPr>
          <w:rStyle w:val="Style_6_ch"/>
        </w:rPr>
      </w:pPr>
      <w:r>
        <w:rPr>
          <w:rStyle w:val="Style_6_ch"/>
        </w:rPr>
        <w:fldChar w:fldCharType="begin"/>
      </w:r>
      <w:r>
        <w:rPr>
          <w:rStyle w:val="Style_6_ch"/>
        </w:rPr>
        <w:instrText>HYPERLINK "https://forms.yandex.ru/cloud/6a5dee2902848fc29ad77199/"</w:instrText>
      </w:r>
      <w:r>
        <w:rPr>
          <w:rStyle w:val="Style_6_ch"/>
        </w:rPr>
        <w:fldChar w:fldCharType="separate"/>
      </w:r>
      <w:r>
        <w:rPr>
          <w:rStyle w:val="Style_6_ch"/>
        </w:rPr>
        <w:t>https://forms.yandex.ru/cloud/6a5dee2902848fc29ad77199/</w:t>
      </w:r>
      <w:r>
        <w:rPr>
          <w:rStyle w:val="Style_6_ch"/>
        </w:rPr>
        <w:fldChar w:fldCharType="end"/>
      </w:r>
    </w:p>
    <w:p w14:paraId="B0000000">
      <w:pPr>
        <w:pStyle w:val="Style_5"/>
        <w:widowControl w:val="1"/>
        <w:ind w:left="180"/>
        <w:jc w:val="both"/>
        <w:rPr>
          <w:b w:val="0"/>
        </w:rPr>
      </w:pPr>
    </w:p>
    <w:p w14:paraId="B1000000">
      <w:pPr>
        <w:pStyle w:val="Style_5"/>
        <w:numPr>
          <w:ilvl w:val="0"/>
          <w:numId w:val="7"/>
        </w:numPr>
        <w:rPr>
          <w:b w:val="0"/>
        </w:rPr>
      </w:pPr>
      <w:r>
        <w:t xml:space="preserve">Round Tables, </w:t>
      </w:r>
      <w:r>
        <w:rPr>
          <w:b w:val="0"/>
        </w:rPr>
        <w:t>11:00–14:00 (parallel sessions):</w:t>
      </w:r>
    </w:p>
    <w:p w14:paraId="B2000000">
      <w:pPr>
        <w:pStyle w:val="Style_5"/>
        <w:rPr>
          <w:b w:val="0"/>
        </w:rPr>
      </w:pPr>
      <w:r>
        <w:rPr>
          <w:b w:val="0"/>
        </w:rPr>
        <w:t>Round Table “The Concept of Cultural Development in Light of L.S. Vygotsky’s Ideas: Methodological Challenges of the Construct and Its Heuristic Potential”</w:t>
      </w:r>
    </w:p>
    <w:p w14:paraId="B3000000">
      <w:pPr>
        <w:pStyle w:val="Style_5"/>
        <w:rPr>
          <w:b w:val="0"/>
        </w:rPr>
      </w:pPr>
      <w:r>
        <w:rPr>
          <w:b w:val="0"/>
        </w:rPr>
        <w:t>Round Table “The Biosocial Problem in Psychology: From Theory to Practice”</w:t>
      </w:r>
    </w:p>
    <w:p w14:paraId="B4000000">
      <w:pPr>
        <w:pStyle w:val="Style_5"/>
        <w:rPr>
          <w:b w:val="0"/>
        </w:rPr>
      </w:pPr>
      <w:r>
        <w:rPr>
          <w:b w:val="0"/>
        </w:rPr>
        <w:t>Round Table “Cultural-Historical Psychology and Psychoanalysis”</w:t>
      </w:r>
    </w:p>
    <w:p w14:paraId="B5000000">
      <w:pPr>
        <w:pStyle w:val="Style_5"/>
        <w:rPr>
          <w:b w:val="0"/>
        </w:rPr>
      </w:pPr>
      <w:r>
        <w:rPr>
          <w:b w:val="0"/>
        </w:rPr>
        <w:t>Round Table “Interdisciplinary Research in Neuropsychiatry and Psychology” (in collaboration with the N.N. Burdenko National Medical Research Center for Neurosurgery)</w:t>
      </w:r>
    </w:p>
    <w:p w14:paraId="B6000000">
      <w:pPr>
        <w:pStyle w:val="Style_5"/>
        <w:rPr>
          <w:b w:val="0"/>
        </w:rPr>
      </w:pPr>
      <w:r>
        <w:rPr>
          <w:b w:val="0"/>
        </w:rPr>
        <w:t>Round Table “The Speech Therapy Dimension of the Legacy of the Cultural-Historical Approach”</w:t>
      </w:r>
    </w:p>
    <w:p w14:paraId="B7000000">
      <w:pPr>
        <w:pStyle w:val="Style_5"/>
        <w:rPr>
          <w:b w:val="0"/>
        </w:rPr>
      </w:pPr>
      <w:r>
        <w:rPr>
          <w:b w:val="0"/>
        </w:rPr>
        <w:t>Round Table “Psychology of Art and Psychological Aesthetics”</w:t>
      </w:r>
    </w:p>
    <w:p w14:paraId="B8000000">
      <w:pPr>
        <w:pStyle w:val="Style_5"/>
        <w:rPr>
          <w:b w:val="0"/>
        </w:rPr>
      </w:pPr>
      <w:r>
        <w:rPr>
          <w:b w:val="0"/>
        </w:rPr>
        <w:t>Round Table “Christian Psychology in the Contemporary Context”</w:t>
      </w:r>
    </w:p>
    <w:p w14:paraId="B9000000">
      <w:pPr>
        <w:pStyle w:val="Style_5"/>
        <w:widowControl w:val="1"/>
        <w:numPr>
          <w:ilvl w:val="0"/>
          <w:numId w:val="7"/>
        </w:numPr>
        <w:ind/>
        <w:jc w:val="both"/>
        <w:rPr>
          <w:b w:val="0"/>
          <w:highlight w:val="white"/>
        </w:rPr>
      </w:pPr>
      <w:r>
        <w:t xml:space="preserve">Sections, </w:t>
      </w:r>
      <w:r>
        <w:rPr>
          <w:b w:val="0"/>
        </w:rPr>
        <w:t>16:30–19:00 (parallel sessions):</w:t>
      </w:r>
    </w:p>
    <w:p w14:paraId="BA000000">
      <w:pPr>
        <w:pStyle w:val="Style_5"/>
        <w:widowControl w:val="1"/>
        <w:ind/>
        <w:jc w:val="both"/>
        <w:rPr>
          <w:b w:val="0"/>
          <w:highlight w:val="white"/>
        </w:rPr>
      </w:pPr>
      <w:r>
        <w:rPr>
          <w:b w:val="0"/>
        </w:rPr>
        <w:t>Section “Cultural-Historical Neuropsychology and Pathopsychology”</w:t>
      </w:r>
    </w:p>
    <w:p w14:paraId="BB000000">
      <w:pPr>
        <w:pStyle w:val="Style_5"/>
        <w:widowControl w:val="1"/>
        <w:ind/>
        <w:jc w:val="both"/>
        <w:rPr>
          <w:b w:val="0"/>
          <w:highlight w:val="white"/>
        </w:rPr>
      </w:pPr>
      <w:r>
        <w:rPr>
          <w:b w:val="0"/>
        </w:rPr>
        <w:t>Section “Personality and Society from the Perspective of Cultural-Historical Psychology”</w:t>
      </w:r>
    </w:p>
    <w:p w14:paraId="BC000000">
      <w:pPr>
        <w:pStyle w:val="Style_5"/>
        <w:widowControl w:val="1"/>
        <w:ind/>
        <w:jc w:val="both"/>
        <w:rPr>
          <w:b w:val="0"/>
          <w:highlight w:val="white"/>
        </w:rPr>
      </w:pPr>
      <w:r>
        <w:rPr>
          <w:b w:val="0"/>
        </w:rPr>
        <w:t>Section “The Cultural-Historical Approach in Psychodiagnostics”</w:t>
      </w:r>
    </w:p>
    <w:p w14:paraId="BD000000">
      <w:pPr>
        <w:pStyle w:val="Style_5"/>
        <w:widowControl w:val="1"/>
        <w:ind/>
        <w:jc w:val="both"/>
        <w:rPr>
          <w:b w:val="0"/>
          <w:highlight w:val="white"/>
        </w:rPr>
      </w:pPr>
      <w:r>
        <w:rPr>
          <w:b w:val="0"/>
        </w:rPr>
        <w:t>Section “Cultural-Historical Psychology of Education”</w:t>
      </w:r>
    </w:p>
    <w:p w14:paraId="BE000000">
      <w:pPr>
        <w:pStyle w:val="Style_5"/>
        <w:widowControl w:val="1"/>
        <w:ind/>
        <w:jc w:val="both"/>
        <w:rPr>
          <w:b w:val="0"/>
          <w:highlight w:val="white"/>
        </w:rPr>
      </w:pPr>
      <w:r>
        <w:rPr>
          <w:b w:val="0"/>
        </w:rPr>
        <w:t>Section “The Cultural-Historical Approach in Family and Child Psychology”</w:t>
      </w:r>
    </w:p>
    <w:p w14:paraId="BF000000">
      <w:pPr>
        <w:pStyle w:val="Style_7"/>
        <w:widowControl w:val="1"/>
        <w:numPr>
          <w:ilvl w:val="0"/>
          <w:numId w:val="7"/>
        </w:numPr>
        <w:ind/>
        <w:contextualSpacing w:val="1"/>
        <w:jc w:val="both"/>
        <w:rPr>
          <w:sz w:val="24"/>
        </w:rPr>
      </w:pPr>
      <w:r>
        <w:rPr>
          <w:b w:val="1"/>
          <w:sz w:val="24"/>
        </w:rPr>
        <w:t>“Theater Practice in the Context of the Cultural-Historical Approach,”</w:t>
      </w:r>
      <w:r>
        <w:rPr>
          <w:sz w:val="24"/>
        </w:rPr>
        <w:t xml:space="preserve"> 14:30–16:00</w:t>
      </w:r>
      <w:r>
        <w:rPr>
          <w:sz w:val="24"/>
        </w:rPr>
        <w:t xml:space="preserve"> </w:t>
      </w:r>
    </w:p>
    <w:p w14:paraId="C0000000">
      <w:pPr>
        <w:pStyle w:val="Style_7"/>
        <w:widowControl w:val="1"/>
        <w:ind w:firstLine="0" w:left="180"/>
        <w:contextualSpacing w:val="1"/>
        <w:jc w:val="both"/>
        <w:rPr>
          <w:b w:val="0"/>
          <w:sz w:val="24"/>
        </w:rPr>
      </w:pPr>
      <w:r>
        <w:rPr>
          <w:b w:val="0"/>
          <w:sz w:val="24"/>
        </w:rPr>
        <w:t xml:space="preserve">Meeting with director </w:t>
      </w:r>
      <w:r>
        <w:rPr>
          <w:b w:val="0"/>
          <w:sz w:val="24"/>
        </w:rPr>
        <w:t>Andrey Afonin</w:t>
      </w:r>
      <w:r>
        <w:rPr>
          <w:b w:val="0"/>
          <w:sz w:val="24"/>
        </w:rPr>
        <w:t xml:space="preserve"> and members of the </w:t>
      </w:r>
      <w:r>
        <w:rPr>
          <w:b w:val="0"/>
          <w:sz w:val="24"/>
        </w:rPr>
        <w:t>Krug II Professional Special Theater</w:t>
      </w:r>
      <w:r>
        <w:rPr>
          <w:b w:val="0"/>
          <w:sz w:val="24"/>
        </w:rPr>
        <w:t>.</w:t>
      </w:r>
    </w:p>
    <w:p w14:paraId="C1000000">
      <w:pPr>
        <w:pStyle w:val="Style_5"/>
        <w:widowControl w:val="1"/>
        <w:ind/>
        <w:jc w:val="center"/>
        <w:rPr>
          <w:b w:val="0"/>
          <w:i w:val="1"/>
          <w:sz w:val="28"/>
        </w:rPr>
      </w:pPr>
      <w:r>
        <w:rPr>
          <w:b w:val="0"/>
          <w:i w:val="1"/>
          <w:sz w:val="28"/>
        </w:rPr>
        <w:t xml:space="preserve"> </w:t>
      </w:r>
    </w:p>
    <w:p w14:paraId="C2000000">
      <w:pPr>
        <w:pStyle w:val="Style_5"/>
        <w:widowControl w:val="1"/>
        <w:ind/>
        <w:jc w:val="center"/>
        <w:rPr>
          <w:b w:val="0"/>
          <w:i w:val="1"/>
          <w:sz w:val="28"/>
        </w:rPr>
      </w:pPr>
    </w:p>
    <w:p w14:paraId="C3000000">
      <w:pPr>
        <w:pStyle w:val="Style_5"/>
        <w:widowControl w:val="1"/>
        <w:ind/>
        <w:jc w:val="center"/>
        <w:rPr>
          <w:sz w:val="28"/>
        </w:rPr>
      </w:pPr>
      <w:r>
        <w:rPr>
          <w:sz w:val="28"/>
        </w:rPr>
        <w:t>Additional information about the program is available on the Forum’s official website.</w:t>
      </w:r>
    </w:p>
    <w:p w14:paraId="C4000000">
      <w:pPr>
        <w:pStyle w:val="Style_5"/>
        <w:widowControl w:val="1"/>
        <w:ind/>
        <w:jc w:val="center"/>
        <w:rPr>
          <w:b w:val="0"/>
          <w:i w:val="1"/>
          <w:sz w:val="28"/>
        </w:rPr>
      </w:pPr>
      <w:r>
        <w:rPr>
          <w:i w:val="1"/>
          <w:sz w:val="28"/>
        </w:rPr>
        <w:t>Official website:</w:t>
      </w:r>
      <w:r>
        <w:rPr>
          <w:b w:val="0"/>
          <w:i w:val="1"/>
          <w:sz w:val="28"/>
        </w:rPr>
        <w:t xml:space="preserve"> </w:t>
      </w:r>
      <w:r>
        <w:rPr>
          <w:rStyle w:val="Style_6_ch"/>
          <w:rFonts w:ascii="Arial" w:hAnsi="Arial"/>
          <w:color w:val="1155CC"/>
          <w:highlight w:val="white"/>
        </w:rPr>
        <w:fldChar w:fldCharType="begin"/>
      </w:r>
      <w:r>
        <w:rPr>
          <w:rStyle w:val="Style_6_ch"/>
          <w:rFonts w:ascii="Arial" w:hAnsi="Arial"/>
          <w:color w:val="1155CC"/>
          <w:highlight w:val="white"/>
        </w:rPr>
        <w:instrText>HYPERLINK "https://vremyavygotskogo.ru/"</w:instrText>
      </w:r>
      <w:r>
        <w:rPr>
          <w:rStyle w:val="Style_6_ch"/>
          <w:rFonts w:ascii="Arial" w:hAnsi="Arial"/>
          <w:color w:val="1155CC"/>
          <w:highlight w:val="white"/>
        </w:rPr>
        <w:fldChar w:fldCharType="separate"/>
      </w:r>
      <w:r>
        <w:rPr>
          <w:rStyle w:val="Style_6_ch"/>
          <w:rFonts w:ascii="Arial" w:hAnsi="Arial"/>
          <w:color w:val="1155CC"/>
          <w:highlight w:val="white"/>
        </w:rPr>
        <w:t>htt</w:t>
      </w:r>
      <w:bookmarkStart w:id="4" w:name="_Hlt236666307"/>
      <w:bookmarkStart w:id="5" w:name="_Hlt236666308"/>
      <w:r>
        <w:rPr>
          <w:rStyle w:val="Style_6_ch"/>
          <w:rFonts w:ascii="Arial" w:hAnsi="Arial"/>
          <w:color w:val="1155CC"/>
          <w:highlight w:val="white"/>
        </w:rPr>
        <w:t>p</w:t>
      </w:r>
      <w:bookmarkEnd w:id="4"/>
      <w:bookmarkEnd w:id="5"/>
      <w:r>
        <w:rPr>
          <w:rStyle w:val="Style_6_ch"/>
          <w:rFonts w:ascii="Arial" w:hAnsi="Arial"/>
          <w:color w:val="1155CC"/>
          <w:highlight w:val="white"/>
        </w:rPr>
        <w:t>s://vremyavygotskogo.ru/</w:t>
      </w:r>
      <w:r>
        <w:rPr>
          <w:rStyle w:val="Style_6_ch"/>
          <w:rFonts w:ascii="Arial" w:hAnsi="Arial"/>
          <w:color w:val="1155CC"/>
          <w:highlight w:val="white"/>
        </w:rPr>
        <w:fldChar w:fldCharType="end"/>
      </w:r>
    </w:p>
    <w:p w14:paraId="C5000000">
      <w:pPr>
        <w:pStyle w:val="Style_5"/>
        <w:widowControl w:val="1"/>
        <w:ind w:left="0"/>
      </w:pPr>
    </w:p>
    <w:p w14:paraId="C6000000">
      <w:pPr>
        <w:pStyle w:val="Style_5"/>
      </w:pPr>
      <w:r>
        <w:t>Forum Activities:</w:t>
      </w:r>
      <w:r>
        <w:t xml:space="preserve"> </w:t>
      </w:r>
    </w:p>
    <w:p w14:paraId="C7000000">
      <w:pPr>
        <w:pStyle w:val="Style_5"/>
        <w:numPr>
          <w:ilvl w:val="0"/>
          <w:numId w:val="8"/>
        </w:numPr>
        <w:rPr>
          <w:b w:val="0"/>
        </w:rPr>
      </w:pPr>
      <w:r>
        <w:rPr>
          <w:b w:val="0"/>
        </w:rPr>
        <w:t>Plenary presentations</w:t>
      </w:r>
    </w:p>
    <w:p w14:paraId="C8000000">
      <w:pPr>
        <w:pStyle w:val="Style_5"/>
        <w:numPr>
          <w:ilvl w:val="0"/>
          <w:numId w:val="8"/>
        </w:numPr>
        <w:rPr>
          <w:b w:val="0"/>
        </w:rPr>
      </w:pPr>
      <w:r>
        <w:rPr>
          <w:b w:val="0"/>
        </w:rPr>
        <w:t>Participant presentations and talks</w:t>
      </w:r>
    </w:p>
    <w:p w14:paraId="C9000000">
      <w:pPr>
        <w:pStyle w:val="Style_5"/>
        <w:numPr>
          <w:ilvl w:val="0"/>
          <w:numId w:val="8"/>
        </w:numPr>
        <w:rPr>
          <w:b w:val="0"/>
        </w:rPr>
      </w:pPr>
      <w:r>
        <w:rPr>
          <w:b w:val="0"/>
        </w:rPr>
        <w:t>Open discussions</w:t>
      </w:r>
    </w:p>
    <w:p w14:paraId="CA000000">
      <w:pPr>
        <w:pStyle w:val="Style_5"/>
        <w:numPr>
          <w:ilvl w:val="0"/>
          <w:numId w:val="8"/>
        </w:numPr>
        <w:rPr>
          <w:b w:val="0"/>
        </w:rPr>
      </w:pPr>
      <w:r>
        <w:rPr>
          <w:b w:val="0"/>
        </w:rPr>
        <w:t>Round tables</w:t>
      </w:r>
    </w:p>
    <w:p w14:paraId="CB000000">
      <w:pPr>
        <w:pStyle w:val="Style_5"/>
        <w:numPr>
          <w:ilvl w:val="0"/>
          <w:numId w:val="8"/>
        </w:numPr>
        <w:rPr>
          <w:b w:val="0"/>
        </w:rPr>
      </w:pPr>
      <w:r>
        <w:rPr>
          <w:b w:val="0"/>
        </w:rPr>
        <w:t>Workshops</w:t>
      </w:r>
    </w:p>
    <w:p w14:paraId="CC000000">
      <w:pPr>
        <w:pStyle w:val="Style_5"/>
      </w:pPr>
    </w:p>
    <w:p w14:paraId="CD000000">
      <w:pPr>
        <w:pStyle w:val="Style_5"/>
        <w:rPr>
          <w:b w:val="0"/>
        </w:rPr>
      </w:pPr>
      <w:r>
        <w:rPr>
          <w:b w:val="1"/>
        </w:rPr>
        <w:t>Format:</w:t>
      </w:r>
      <w:r>
        <w:t xml:space="preserve"> </w:t>
      </w:r>
      <w:r>
        <w:rPr>
          <w:b w:val="0"/>
        </w:rPr>
        <w:t>hybrid (in-person and remote participation, with online broadcasts).</w:t>
      </w:r>
    </w:p>
    <w:p w14:paraId="CE000000">
      <w:pPr>
        <w:pStyle w:val="Style_5"/>
      </w:pPr>
    </w:p>
    <w:p w14:paraId="CF000000">
      <w:pPr>
        <w:pStyle w:val="Style_5"/>
      </w:pPr>
      <w:r>
        <w:t>Participation Options:</w:t>
      </w:r>
    </w:p>
    <w:p w14:paraId="D0000000">
      <w:pPr>
        <w:pStyle w:val="Style_7"/>
        <w:widowControl w:val="1"/>
        <w:numPr>
          <w:ilvl w:val="0"/>
          <w:numId w:val="9"/>
        </w:numPr>
        <w:tabs>
          <w:tab w:leader="none" w:pos="870" w:val="left"/>
          <w:tab w:leader="none" w:pos="871" w:val="left"/>
        </w:tabs>
        <w:ind w:hanging="351"/>
        <w:rPr>
          <w:sz w:val="24"/>
        </w:rPr>
      </w:pPr>
      <w:r>
        <w:rPr>
          <w:sz w:val="24"/>
        </w:rPr>
        <w:t>Presenter with an abstract published in the Forum proceedings.</w:t>
      </w:r>
    </w:p>
    <w:p w14:paraId="D1000000">
      <w:pPr>
        <w:pStyle w:val="Style_7"/>
        <w:widowControl w:val="1"/>
        <w:numPr>
          <w:ilvl w:val="0"/>
          <w:numId w:val="9"/>
        </w:numPr>
        <w:tabs>
          <w:tab w:leader="none" w:pos="870" w:val="left"/>
          <w:tab w:leader="none" w:pos="871" w:val="left"/>
        </w:tabs>
        <w:ind w:hanging="351"/>
        <w:rPr>
          <w:sz w:val="24"/>
        </w:rPr>
      </w:pPr>
      <w:r>
        <w:rPr>
          <w:sz w:val="24"/>
        </w:rPr>
        <w:t>Presenter without an abstract published in the Forum proceedings.</w:t>
      </w:r>
    </w:p>
    <w:p w14:paraId="D2000000">
      <w:pPr>
        <w:pStyle w:val="Style_7"/>
        <w:widowControl w:val="1"/>
        <w:numPr>
          <w:ilvl w:val="0"/>
          <w:numId w:val="9"/>
        </w:numPr>
        <w:tabs>
          <w:tab w:leader="none" w:pos="870" w:val="left"/>
          <w:tab w:leader="none" w:pos="871" w:val="left"/>
        </w:tabs>
        <w:ind w:hanging="351"/>
        <w:rPr>
          <w:sz w:val="24"/>
        </w:rPr>
      </w:pPr>
      <w:r>
        <w:rPr>
          <w:sz w:val="24"/>
        </w:rPr>
        <w:t>Attendee with an abstract published in the Forum proceedings.</w:t>
      </w:r>
    </w:p>
    <w:p w14:paraId="D3000000">
      <w:pPr>
        <w:pStyle w:val="Style_7"/>
        <w:widowControl w:val="1"/>
        <w:numPr>
          <w:ilvl w:val="0"/>
          <w:numId w:val="9"/>
        </w:numPr>
        <w:tabs>
          <w:tab w:leader="none" w:pos="870" w:val="left"/>
          <w:tab w:leader="none" w:pos="871" w:val="left"/>
        </w:tabs>
        <w:ind w:hanging="351"/>
        <w:rPr>
          <w:sz w:val="24"/>
        </w:rPr>
      </w:pPr>
      <w:r>
        <w:rPr>
          <w:sz w:val="24"/>
        </w:rPr>
        <w:t>Attendee without publication</w:t>
      </w:r>
      <w:r>
        <w:rPr>
          <w:sz w:val="24"/>
        </w:rPr>
        <w:t>.</w:t>
      </w:r>
    </w:p>
    <w:p w14:paraId="D4000000">
      <w:pPr>
        <w:pStyle w:val="Style_1"/>
        <w:widowControl w:val="1"/>
        <w:spacing w:before="9"/>
        <w:ind/>
        <w:rPr>
          <w:sz w:val="23"/>
        </w:rPr>
      </w:pPr>
    </w:p>
    <w:p w14:paraId="D5000000">
      <w:pPr>
        <w:pStyle w:val="Style_5"/>
      </w:pPr>
      <w:r>
        <w:t>Conditions for Participation in the Forum:</w:t>
      </w:r>
    </w:p>
    <w:p w14:paraId="D6000000">
      <w:pPr>
        <w:pStyle w:val="Style_1"/>
        <w:widowControl w:val="1"/>
        <w:tabs>
          <w:tab w:leader="none" w:pos="764" w:val="left"/>
          <w:tab w:leader="none" w:pos="1769" w:val="left"/>
          <w:tab w:leader="none" w:pos="2096" w:val="left"/>
          <w:tab w:leader="none" w:pos="3715" w:val="left"/>
          <w:tab w:leader="none" w:pos="5162" w:val="left"/>
          <w:tab w:leader="none" w:pos="6102" w:val="left"/>
          <w:tab w:leader="none" w:pos="8125" w:val="left"/>
        </w:tabs>
        <w:ind w:left="160" w:right="136"/>
        <w:jc w:val="both"/>
        <w:rPr>
          <w:i w:val="1"/>
          <w:color w:val="EE0000"/>
        </w:rPr>
      </w:pPr>
      <w:r>
        <w:t>To participate in Forum events, participants must register using the links provided in the respective event descriptions.</w:t>
      </w:r>
    </w:p>
    <w:p w14:paraId="D7000000">
      <w:pPr>
        <w:widowControl w:val="1"/>
        <w:spacing w:before="1"/>
        <w:ind w:left="160" w:right="145"/>
        <w:jc w:val="both"/>
        <w:rPr>
          <w:sz w:val="24"/>
        </w:rPr>
      </w:pPr>
    </w:p>
    <w:p w14:paraId="D8000000">
      <w:pPr>
        <w:widowControl w:val="1"/>
        <w:spacing w:before="1"/>
        <w:ind w:left="160" w:right="145"/>
        <w:jc w:val="both"/>
        <w:rPr>
          <w:sz w:val="24"/>
        </w:rPr>
      </w:pPr>
      <w:r>
        <w:rPr>
          <w:sz w:val="24"/>
        </w:rPr>
        <w:t xml:space="preserve">Applications to participate in the Forum </w:t>
      </w:r>
      <w:r>
        <w:rPr>
          <w:b w:val="0"/>
          <w:sz w:val="24"/>
        </w:rPr>
        <w:t>as a presenter</w:t>
      </w:r>
      <w:r>
        <w:rPr>
          <w:sz w:val="24"/>
        </w:rPr>
        <w:t xml:space="preserve"> will be accepted through </w:t>
      </w:r>
      <w:r>
        <w:rPr>
          <w:b w:val="1"/>
          <w:sz w:val="24"/>
        </w:rPr>
        <w:t>September 30, 2026 (inclusive).</w:t>
      </w:r>
    </w:p>
    <w:p w14:paraId="D9000000">
      <w:pPr>
        <w:widowControl w:val="1"/>
        <w:spacing w:before="1"/>
        <w:ind w:left="160" w:right="145"/>
        <w:jc w:val="both"/>
        <w:rPr>
          <w:sz w:val="24"/>
        </w:rPr>
      </w:pPr>
    </w:p>
    <w:p w14:paraId="DA000000">
      <w:pPr>
        <w:widowControl w:val="1"/>
        <w:spacing w:before="1"/>
        <w:ind w:left="160" w:right="145"/>
        <w:jc w:val="both"/>
        <w:rPr>
          <w:b w:val="1"/>
          <w:sz w:val="24"/>
        </w:rPr>
      </w:pPr>
      <w:r>
        <w:rPr>
          <w:sz w:val="24"/>
        </w:rPr>
        <w:t xml:space="preserve">Applications to participate in the Forum </w:t>
      </w:r>
      <w:r>
        <w:rPr>
          <w:b w:val="0"/>
          <w:sz w:val="24"/>
        </w:rPr>
        <w:t>as an attendee without publication</w:t>
      </w:r>
      <w:r>
        <w:rPr>
          <w:sz w:val="24"/>
        </w:rPr>
        <w:t xml:space="preserve"> will be accepted through </w:t>
      </w:r>
      <w:r>
        <w:rPr>
          <w:b w:val="1"/>
          <w:sz w:val="24"/>
        </w:rPr>
        <w:t>November 10, 2026 (inclusive).</w:t>
      </w:r>
    </w:p>
    <w:p w14:paraId="DB000000">
      <w:pPr>
        <w:widowControl w:val="1"/>
        <w:spacing w:before="1"/>
        <w:ind w:left="160" w:right="145"/>
        <w:jc w:val="both"/>
        <w:rPr>
          <w:sz w:val="24"/>
        </w:rPr>
      </w:pPr>
    </w:p>
    <w:p w14:paraId="DC000000">
      <w:pPr>
        <w:widowControl w:val="1"/>
        <w:spacing w:before="1"/>
        <w:ind w:left="160" w:right="145"/>
        <w:jc w:val="both"/>
        <w:rPr>
          <w:sz w:val="24"/>
          <w:highlight w:val="yellow"/>
        </w:rPr>
      </w:pPr>
      <w:r>
        <w:rPr>
          <w:sz w:val="24"/>
        </w:rPr>
        <w:t xml:space="preserve">Abstracts for publication in the Forum proceedings will be accepted through </w:t>
      </w:r>
      <w:r>
        <w:rPr>
          <w:b w:val="1"/>
          <w:sz w:val="24"/>
        </w:rPr>
        <w:t>September 30, 2026 (inclusive).</w:t>
      </w:r>
    </w:p>
    <w:p w14:paraId="DD000000">
      <w:pPr>
        <w:widowControl w:val="1"/>
        <w:ind w:left="160" w:right="152"/>
        <w:jc w:val="both"/>
        <w:rPr>
          <w:sz w:val="24"/>
        </w:rPr>
      </w:pPr>
    </w:p>
    <w:p w14:paraId="DE000000">
      <w:pPr>
        <w:widowControl w:val="1"/>
        <w:ind w:left="160" w:right="152"/>
        <w:jc w:val="both"/>
        <w:rPr>
          <w:b w:val="0"/>
          <w:sz w:val="24"/>
        </w:rPr>
      </w:pPr>
      <w:r>
        <w:rPr>
          <w:b w:val="0"/>
          <w:sz w:val="24"/>
        </w:rPr>
        <w:t>Abstracts should be submitted by email to</w:t>
      </w:r>
      <w:r>
        <w:rPr>
          <w:b w:val="0"/>
          <w:sz w:val="24"/>
        </w:rPr>
        <w:t xml:space="preserve"> </w:t>
      </w:r>
      <w:r>
        <w:rPr>
          <w:rStyle w:val="Style_6_ch"/>
          <w:b w:val="0"/>
          <w:sz w:val="24"/>
        </w:rPr>
        <w:fldChar w:fldCharType="begin"/>
      </w:r>
      <w:r>
        <w:rPr>
          <w:rStyle w:val="Style_6_ch"/>
          <w:b w:val="0"/>
          <w:sz w:val="24"/>
        </w:rPr>
        <w:instrText>HYPERLINK "mailto:vremyavygotskogo@yandex.ru"</w:instrText>
      </w:r>
      <w:r>
        <w:rPr>
          <w:rStyle w:val="Style_6_ch"/>
          <w:b w:val="0"/>
          <w:sz w:val="24"/>
        </w:rPr>
        <w:fldChar w:fldCharType="separate"/>
      </w:r>
      <w:r>
        <w:rPr>
          <w:rStyle w:val="Style_6_ch"/>
          <w:b w:val="0"/>
          <w:sz w:val="24"/>
        </w:rPr>
        <w:t>vremyavygotskogo</w:t>
      </w:r>
      <w:r>
        <w:rPr>
          <w:rStyle w:val="Style_6_ch"/>
          <w:b w:val="0"/>
          <w:sz w:val="24"/>
        </w:rPr>
        <w:t>@</w:t>
      </w:r>
      <w:r>
        <w:rPr>
          <w:rStyle w:val="Style_6_ch"/>
          <w:b w:val="0"/>
          <w:sz w:val="24"/>
        </w:rPr>
        <w:t>yandex</w:t>
      </w:r>
      <w:r>
        <w:rPr>
          <w:rStyle w:val="Style_6_ch"/>
          <w:b w:val="0"/>
          <w:sz w:val="24"/>
        </w:rPr>
        <w:t>.</w:t>
      </w:r>
      <w:r>
        <w:rPr>
          <w:rStyle w:val="Style_6_ch"/>
          <w:b w:val="0"/>
          <w:sz w:val="24"/>
        </w:rPr>
        <w:t>ru</w:t>
      </w:r>
      <w:r>
        <w:rPr>
          <w:rStyle w:val="Style_6_ch"/>
          <w:b w:val="0"/>
          <w:sz w:val="24"/>
        </w:rPr>
        <w:fldChar w:fldCharType="end"/>
      </w:r>
      <w:r>
        <w:rPr>
          <w:b w:val="0"/>
          <w:sz w:val="24"/>
        </w:rPr>
        <w:t>.</w:t>
      </w:r>
      <w:r>
        <w:rPr>
          <w:b w:val="0"/>
          <w:sz w:val="24"/>
        </w:rPr>
        <w:t xml:space="preserve"> </w:t>
      </w:r>
      <w:r>
        <w:rPr>
          <w:b w:val="0"/>
          <w:sz w:val="24"/>
        </w:rPr>
        <w:t xml:space="preserve"> </w:t>
      </w:r>
    </w:p>
    <w:p w14:paraId="DF000000">
      <w:pPr>
        <w:widowControl w:val="1"/>
        <w:ind w:left="160" w:right="152"/>
        <w:jc w:val="both"/>
        <w:rPr>
          <w:b w:val="0"/>
          <w:sz w:val="24"/>
        </w:rPr>
      </w:pPr>
      <w:r>
        <w:rPr>
          <w:b w:val="0"/>
          <w:sz w:val="24"/>
        </w:rPr>
        <w:t xml:space="preserve">The subject line should include the full name of the author (the corresponding author, in the case of multiple authors) and the title of the Forum event. Example: </w:t>
      </w:r>
      <w:r>
        <w:rPr>
          <w:b w:val="0"/>
          <w:sz w:val="24"/>
        </w:rPr>
        <w:t>“Ivanov I.I._L.S. Vygotsky and Psychology of Education Today.”</w:t>
      </w:r>
    </w:p>
    <w:p w14:paraId="E0000000">
      <w:pPr>
        <w:widowControl w:val="1"/>
        <w:spacing w:before="1"/>
        <w:ind w:left="160" w:right="145"/>
        <w:jc w:val="both"/>
        <w:rPr>
          <w:b w:val="0"/>
          <w:sz w:val="24"/>
        </w:rPr>
      </w:pPr>
      <w:r>
        <w:rPr>
          <w:b w:val="0"/>
          <w:sz w:val="24"/>
        </w:rPr>
        <w:t xml:space="preserve">Abstracts must be prepared in accordance with the requirements specified in </w:t>
      </w:r>
      <w:r>
        <w:rPr>
          <w:b w:val="0"/>
          <w:sz w:val="24"/>
        </w:rPr>
        <w:t>Appendix 1</w:t>
      </w:r>
      <w:r>
        <w:rPr>
          <w:b w:val="0"/>
          <w:sz w:val="24"/>
        </w:rPr>
        <w:t>.</w:t>
      </w:r>
    </w:p>
    <w:p w14:paraId="E1000000">
      <w:pPr>
        <w:widowControl w:val="1"/>
        <w:ind w:left="160" w:right="152"/>
        <w:jc w:val="both"/>
        <w:rPr>
          <w:b w:val="0"/>
          <w:sz w:val="24"/>
        </w:rPr>
      </w:pPr>
      <w:r>
        <w:rPr>
          <w:b w:val="0"/>
          <w:sz w:val="24"/>
        </w:rPr>
        <w:t>Abstracts must not have been previously published or submitted for publication elsewhere.</w:t>
      </w:r>
    </w:p>
    <w:p w14:paraId="E2000000">
      <w:pPr>
        <w:widowControl w:val="1"/>
        <w:ind w:left="160" w:right="152"/>
        <w:jc w:val="both"/>
        <w:rPr>
          <w:b w:val="0"/>
          <w:color w:val="000000"/>
          <w:sz w:val="24"/>
        </w:rPr>
      </w:pPr>
      <w:r>
        <w:rPr>
          <w:b w:val="0"/>
          <w:sz w:val="24"/>
        </w:rPr>
        <w:t>Compilation-based papers and papers consisting solely of summaries of existing research will not be considered. Literature reviews must be analytical in nature and should compare different authors’ perspectives on the issue under study, identify aspects that remain unexplored, and substantiate possible directions for further research.</w:t>
      </w:r>
    </w:p>
    <w:p w14:paraId="E3000000">
      <w:pPr>
        <w:widowControl w:val="1"/>
        <w:ind w:left="160" w:right="152"/>
        <w:jc w:val="both"/>
        <w:rPr>
          <w:b w:val="0"/>
          <w:sz w:val="24"/>
        </w:rPr>
      </w:pPr>
      <w:r>
        <w:rPr>
          <w:b w:val="0"/>
          <w:sz w:val="24"/>
        </w:rPr>
        <w:t>The decision to include an abstract in the Forum proceedings is made by the Forum Program Committee. The Program Committee reserves the right to reject abstracts that do not correspond to the conference topics or materials that do not comply with the requirements set out in this Information Letter and the requirements for scientific publications.</w:t>
      </w:r>
    </w:p>
    <w:p w14:paraId="E4000000">
      <w:pPr>
        <w:widowControl w:val="1"/>
        <w:ind w:left="160" w:right="152"/>
        <w:jc w:val="both"/>
        <w:rPr>
          <w:b w:val="0"/>
          <w:sz w:val="24"/>
        </w:rPr>
      </w:pPr>
      <w:r>
        <w:rPr>
          <w:b w:val="0"/>
          <w:sz w:val="24"/>
        </w:rPr>
        <w:t xml:space="preserve">By submitting an abstract, you confirm your consent to its publication in the Forum proceedings and its inclusion in the </w:t>
      </w:r>
      <w:r>
        <w:rPr>
          <w:b w:val="0"/>
          <w:sz w:val="24"/>
        </w:rPr>
        <w:t>Russian Science Citation Index (RSCI) / Science Index</w:t>
      </w:r>
      <w:r>
        <w:rPr>
          <w:b w:val="0"/>
          <w:sz w:val="24"/>
        </w:rPr>
        <w:t xml:space="preserve"> database.</w:t>
      </w:r>
    </w:p>
    <w:p w14:paraId="E5000000">
      <w:pPr>
        <w:widowControl w:val="1"/>
        <w:ind w:left="160" w:right="152"/>
        <w:jc w:val="both"/>
        <w:rPr>
          <w:sz w:val="24"/>
        </w:rPr>
      </w:pPr>
    </w:p>
    <w:p w14:paraId="E6000000">
      <w:pPr>
        <w:spacing w:after="269" w:before="269"/>
        <w:ind w:firstLine="0" w:left="0" w:right="0"/>
        <w:rPr>
          <w:sz w:val="24"/>
        </w:rPr>
      </w:pPr>
      <w:r>
        <w:rPr>
          <w:sz w:val="24"/>
        </w:rPr>
        <w:t xml:space="preserve">   All participants will receive certificates.</w:t>
      </w:r>
    </w:p>
    <w:p w14:paraId="E7000000">
      <w:pPr>
        <w:pStyle w:val="Style_1"/>
        <w:widowControl w:val="1"/>
        <w:ind w:left="142"/>
        <w:jc w:val="both"/>
      </w:pPr>
      <w:r>
        <w:t>There is no registration fee for participation in the Forum.</w:t>
      </w:r>
    </w:p>
    <w:p w14:paraId="E8000000">
      <w:pPr>
        <w:pStyle w:val="Style_1"/>
        <w:widowControl w:val="1"/>
        <w:ind w:left="142"/>
        <w:jc w:val="both"/>
      </w:pPr>
      <w:r>
        <w:t>Publication of abstracts is free of charge.</w:t>
      </w:r>
    </w:p>
    <w:p w14:paraId="E9000000">
      <w:pPr>
        <w:pStyle w:val="Style_1"/>
        <w:widowControl w:val="1"/>
        <w:ind w:left="142"/>
        <w:jc w:val="both"/>
      </w:pPr>
      <w:r>
        <w:t>Travel, accommodation, and meal expenses during the Forum are to be covered by the participants’ sending organizations.</w:t>
      </w:r>
    </w:p>
    <w:p w14:paraId="EA000000">
      <w:pPr>
        <w:widowControl w:val="1"/>
        <w:spacing w:before="90"/>
        <w:ind w:left="160"/>
        <w:rPr>
          <w:b w:val="1"/>
          <w:sz w:val="24"/>
        </w:rPr>
      </w:pPr>
    </w:p>
    <w:p w14:paraId="EB000000">
      <w:pPr>
        <w:widowControl w:val="1"/>
        <w:spacing w:before="90"/>
        <w:ind w:left="160"/>
        <w:rPr>
          <w:b w:val="1"/>
          <w:spacing w:val="-5"/>
          <w:sz w:val="24"/>
        </w:rPr>
      </w:pPr>
      <w:r>
        <w:rPr>
          <w:b w:val="1"/>
          <w:sz w:val="24"/>
        </w:rPr>
        <w:t>Organizing Committee Contacts:</w:t>
      </w:r>
    </w:p>
    <w:p w14:paraId="EC000000">
      <w:pPr>
        <w:widowControl w:val="1"/>
        <w:spacing w:before="90"/>
        <w:ind w:left="160"/>
        <w:rPr>
          <w:rStyle w:val="Style_6_ch"/>
          <w:b w:val="1"/>
          <w:sz w:val="24"/>
        </w:rPr>
      </w:pPr>
      <w:r>
        <w:rPr>
          <w:b w:val="1"/>
          <w:spacing w:val="-5"/>
          <w:sz w:val="24"/>
        </w:rPr>
        <w:t>E</w:t>
      </w:r>
      <w:r>
        <w:rPr>
          <w:b w:val="1"/>
          <w:spacing w:val="-5"/>
          <w:sz w:val="24"/>
        </w:rPr>
        <w:t>-</w:t>
      </w:r>
      <w:r>
        <w:rPr>
          <w:b w:val="1"/>
          <w:spacing w:val="-5"/>
          <w:sz w:val="24"/>
        </w:rPr>
        <w:t>mail</w:t>
      </w:r>
      <w:r>
        <w:rPr>
          <w:b w:val="1"/>
          <w:spacing w:val="-5"/>
          <w:sz w:val="24"/>
        </w:rPr>
        <w:t xml:space="preserve">: </w:t>
      </w:r>
      <w:r>
        <w:rPr>
          <w:rStyle w:val="Style_6_ch"/>
          <w:b w:val="1"/>
          <w:sz w:val="24"/>
        </w:rPr>
        <w:fldChar w:fldCharType="begin"/>
      </w:r>
      <w:r>
        <w:rPr>
          <w:rStyle w:val="Style_6_ch"/>
          <w:b w:val="1"/>
          <w:sz w:val="24"/>
        </w:rPr>
        <w:instrText>HYPERLINK "mailto:vremyavygotskogo@yandex.ru"</w:instrText>
      </w:r>
      <w:r>
        <w:rPr>
          <w:rStyle w:val="Style_6_ch"/>
          <w:b w:val="1"/>
          <w:sz w:val="24"/>
        </w:rPr>
        <w:fldChar w:fldCharType="separate"/>
      </w:r>
      <w:r>
        <w:rPr>
          <w:rStyle w:val="Style_6_ch"/>
          <w:b w:val="1"/>
          <w:sz w:val="24"/>
        </w:rPr>
        <w:t>vremyavygotskogo</w:t>
      </w:r>
      <w:r>
        <w:rPr>
          <w:rStyle w:val="Style_6_ch"/>
          <w:b w:val="1"/>
          <w:sz w:val="24"/>
        </w:rPr>
        <w:t>@</w:t>
      </w:r>
      <w:r>
        <w:rPr>
          <w:rStyle w:val="Style_6_ch"/>
          <w:b w:val="1"/>
          <w:sz w:val="24"/>
        </w:rPr>
        <w:t>yandex</w:t>
      </w:r>
      <w:r>
        <w:rPr>
          <w:rStyle w:val="Style_6_ch"/>
          <w:b w:val="1"/>
          <w:sz w:val="24"/>
        </w:rPr>
        <w:t>.</w:t>
      </w:r>
      <w:r>
        <w:rPr>
          <w:rStyle w:val="Style_6_ch"/>
          <w:b w:val="1"/>
          <w:sz w:val="24"/>
        </w:rPr>
        <w:t>ru</w:t>
      </w:r>
      <w:r>
        <w:rPr>
          <w:rStyle w:val="Style_6_ch"/>
          <w:b w:val="1"/>
          <w:sz w:val="24"/>
        </w:rPr>
        <w:fldChar w:fldCharType="end"/>
      </w:r>
    </w:p>
    <w:p w14:paraId="ED000000">
      <w:pPr>
        <w:widowControl w:val="1"/>
        <w:spacing w:before="90"/>
        <w:ind w:left="160"/>
        <w:rPr>
          <w:color w:val="000000"/>
          <w:sz w:val="24"/>
        </w:rPr>
      </w:pPr>
      <w:r>
        <w:rPr>
          <w:b w:val="1"/>
          <w:sz w:val="24"/>
        </w:rPr>
        <w:t>Scientific Secretary:</w:t>
      </w:r>
      <w:r>
        <w:rPr>
          <w:sz w:val="24"/>
        </w:rPr>
        <w:t xml:space="preserve"> Andrey V. Konokotin, PhD in Psychology.</w:t>
      </w:r>
    </w:p>
    <w:p w14:paraId="EE000000">
      <w:pPr>
        <w:widowControl w:val="1"/>
        <w:spacing w:before="90"/>
        <w:ind w:left="160"/>
        <w:rPr>
          <w:color w:val="000000"/>
          <w:sz w:val="24"/>
        </w:rPr>
      </w:pPr>
    </w:p>
    <w:p w14:paraId="EF000000">
      <w:pPr>
        <w:widowControl w:val="1"/>
        <w:spacing w:before="90"/>
        <w:ind w:left="160"/>
        <w:rPr>
          <w:color w:val="000000"/>
          <w:sz w:val="24"/>
        </w:rPr>
      </w:pPr>
    </w:p>
    <w:p w14:paraId="F0000000">
      <w:pPr>
        <w:widowControl w:val="1"/>
        <w:ind/>
        <w:jc w:val="right"/>
        <w:rPr>
          <w:b w:val="1"/>
          <w:sz w:val="20"/>
        </w:rPr>
      </w:pPr>
      <w:r>
        <w:rPr>
          <w:b w:val="1"/>
          <w:sz w:val="20"/>
        </w:rPr>
        <w:drawing>
          <wp:inline>
            <wp:extent cx="1665097" cy="1019810"/>
            <wp:docPr hidden="false" id="18" name="Picture 18"/>
            <a:graphic>
              <a:graphicData uri="http://schemas.openxmlformats.org/drawingml/2006/picture">
                <pic:pic>
                  <pic:nvPicPr>
                    <pic:cNvPr hidden="false" id="17" name="Picture 17"/>
                    <pic:cNvPicPr preferRelativeResize="true"/>
                  </pic:nvPicPr>
                  <pic:blipFill>
                    <a:blip r:embed="rId9"/>
                    <a:srcRect b="0" l="0" r="0" t="0"/>
                    <a:stretch/>
                  </pic:blipFill>
                  <pic:spPr>
                    <a:xfrm flipH="false" flipV="false" rot="0">
                      <a:ext cx="1665097" cy="1019810"/>
                    </a:xfrm>
                    <a:prstGeom prst="rect"/>
                  </pic:spPr>
                </pic:pic>
              </a:graphicData>
            </a:graphic>
          </wp:inline>
        </w:drawing>
      </w:r>
    </w:p>
    <w:p w14:paraId="F1000000">
      <w:pPr>
        <w:widowControl w:val="1"/>
        <w:ind/>
        <w:jc w:val="right"/>
        <w:rPr>
          <w:b w:val="1"/>
          <w:sz w:val="20"/>
        </w:rPr>
      </w:pPr>
    </w:p>
    <w:p w14:paraId="F2000000">
      <w:pPr>
        <w:widowControl w:val="1"/>
        <w:ind/>
        <w:jc w:val="right"/>
        <w:rPr>
          <w:b w:val="1"/>
          <w:sz w:val="24"/>
        </w:rPr>
      </w:pPr>
      <w:r>
        <w:rPr>
          <w:sz w:val="20"/>
        </w:rPr>
        <w:t xml:space="preserve"> </w:t>
      </w:r>
      <w:r>
        <w:rPr>
          <w:b w:val="1"/>
          <w:sz w:val="20"/>
        </w:rPr>
        <w:t xml:space="preserve"> </w:t>
      </w:r>
      <w:r>
        <w:rPr>
          <w:b w:val="1"/>
          <w:sz w:val="24"/>
        </w:rPr>
        <w:br w:type="page"/>
      </w:r>
    </w:p>
    <w:p w14:paraId="F3000000">
      <w:pPr>
        <w:pStyle w:val="Style_5"/>
        <w:widowControl w:val="1"/>
        <w:spacing w:before="90"/>
        <w:ind w:left="0" w:right="15"/>
        <w:jc w:val="right"/>
      </w:pPr>
      <w:r>
        <w:t>Appendix 1. Abstract Formatting Requirements</w:t>
      </w:r>
    </w:p>
    <w:p w14:paraId="F4000000">
      <w:pPr>
        <w:pStyle w:val="Style_1"/>
        <w:widowControl w:val="1"/>
        <w:spacing w:before="3"/>
        <w:ind/>
        <w:rPr>
          <w:b w:val="1"/>
        </w:rPr>
      </w:pPr>
    </w:p>
    <w:p w14:paraId="F5000000">
      <w:pPr>
        <w:pStyle w:val="Style_7"/>
        <w:widowControl w:val="1"/>
        <w:numPr>
          <w:ilvl w:val="0"/>
          <w:numId w:val="10"/>
        </w:numPr>
        <w:tabs>
          <w:tab w:leader="none" w:pos="881" w:val="left"/>
        </w:tabs>
        <w:ind w:left="567" w:right="15"/>
        <w:jc w:val="both"/>
        <w:rPr>
          <w:b w:val="0"/>
          <w:sz w:val="24"/>
        </w:rPr>
      </w:pPr>
      <w:r>
        <w:rPr>
          <w:b w:val="0"/>
          <w:sz w:val="24"/>
        </w:rPr>
        <w:t xml:space="preserve">The text should be formatted in </w:t>
      </w:r>
      <w:r>
        <w:rPr>
          <w:b w:val="0"/>
          <w:sz w:val="24"/>
        </w:rPr>
        <w:t>Times New Roman, 12 pt, with 1.0 line spacing</w:t>
      </w:r>
      <w:r>
        <w:rPr>
          <w:b w:val="0"/>
          <w:sz w:val="24"/>
        </w:rPr>
        <w:t>. Margins: top and bottom — 20 mm; left and right — 24 mm.</w:t>
      </w:r>
    </w:p>
    <w:p w14:paraId="F6000000">
      <w:pPr>
        <w:pStyle w:val="Style_7"/>
        <w:widowControl w:val="1"/>
        <w:numPr>
          <w:ilvl w:val="0"/>
          <w:numId w:val="10"/>
        </w:numPr>
        <w:tabs>
          <w:tab w:leader="none" w:pos="881" w:val="left"/>
        </w:tabs>
        <w:spacing w:line="274" w:lineRule="exact"/>
        <w:ind w:hanging="361" w:left="567" w:right="15"/>
        <w:jc w:val="both"/>
        <w:rPr>
          <w:b w:val="0"/>
          <w:sz w:val="24"/>
        </w:rPr>
      </w:pPr>
      <w:r>
        <w:rPr>
          <w:b w:val="0"/>
          <w:sz w:val="24"/>
        </w:rPr>
        <w:t>Figures and graphs must be clear and legible.</w:t>
      </w:r>
    </w:p>
    <w:p w14:paraId="F7000000">
      <w:pPr>
        <w:pStyle w:val="Style_7"/>
        <w:widowControl w:val="1"/>
        <w:numPr>
          <w:ilvl w:val="0"/>
          <w:numId w:val="10"/>
        </w:numPr>
        <w:tabs>
          <w:tab w:leader="none" w:pos="881" w:val="left"/>
        </w:tabs>
        <w:spacing w:line="242" w:lineRule="auto"/>
        <w:ind w:left="567" w:right="15"/>
        <w:jc w:val="both"/>
        <w:rPr>
          <w:b w:val="0"/>
          <w:sz w:val="24"/>
        </w:rPr>
      </w:pPr>
      <w:r>
        <w:rPr>
          <w:b w:val="0"/>
          <w:sz w:val="24"/>
        </w:rPr>
        <w:t xml:space="preserve">Equations must be prepared using the built-in </w:t>
      </w:r>
      <w:r>
        <w:rPr>
          <w:b w:val="0"/>
          <w:sz w:val="24"/>
        </w:rPr>
        <w:t>MS Equation Editor</w:t>
      </w:r>
      <w:r>
        <w:rPr>
          <w:b w:val="0"/>
          <w:sz w:val="24"/>
        </w:rPr>
        <w:t>. Manual hyphenation should be avoided.</w:t>
      </w:r>
    </w:p>
    <w:p w14:paraId="F8000000">
      <w:pPr>
        <w:pStyle w:val="Style_7"/>
        <w:widowControl w:val="1"/>
        <w:numPr>
          <w:ilvl w:val="0"/>
          <w:numId w:val="10"/>
        </w:numPr>
        <w:tabs>
          <w:tab w:leader="none" w:pos="881" w:val="left"/>
        </w:tabs>
        <w:spacing w:line="273" w:lineRule="exact"/>
        <w:ind w:hanging="361" w:left="567" w:right="15"/>
        <w:jc w:val="both"/>
        <w:rPr>
          <w:b w:val="0"/>
          <w:sz w:val="24"/>
        </w:rPr>
      </w:pPr>
      <w:r>
        <w:rPr>
          <w:b w:val="0"/>
          <w:sz w:val="24"/>
        </w:rPr>
        <w:t>Abstracts must include the following information:</w:t>
      </w:r>
    </w:p>
    <w:p w14:paraId="F9000000">
      <w:pPr>
        <w:pStyle w:val="Style_7"/>
        <w:widowControl w:val="1"/>
        <w:numPr>
          <w:ilvl w:val="1"/>
          <w:numId w:val="10"/>
        </w:numPr>
        <w:ind w:left="993" w:right="15"/>
        <w:jc w:val="both"/>
        <w:rPr>
          <w:b w:val="0"/>
          <w:sz w:val="24"/>
        </w:rPr>
      </w:pPr>
      <w:r>
        <w:rPr>
          <w:b w:val="0"/>
          <w:sz w:val="24"/>
        </w:rPr>
        <w:t>title of the paper</w:t>
      </w:r>
      <w:r>
        <w:rPr>
          <w:b w:val="0"/>
          <w:sz w:val="24"/>
        </w:rPr>
        <w:t xml:space="preserve"> (on a new line, centered and in bold, no more than 100 characters);</w:t>
      </w:r>
    </w:p>
    <w:p w14:paraId="FA000000">
      <w:pPr>
        <w:pStyle w:val="Style_7"/>
        <w:widowControl w:val="1"/>
        <w:numPr>
          <w:ilvl w:val="1"/>
          <w:numId w:val="10"/>
        </w:numPr>
        <w:spacing w:line="242" w:lineRule="auto"/>
        <w:ind w:left="993" w:right="15"/>
        <w:jc w:val="both"/>
        <w:rPr>
          <w:b w:val="0"/>
          <w:sz w:val="24"/>
        </w:rPr>
      </w:pPr>
      <w:r>
        <w:rPr>
          <w:b w:val="0"/>
          <w:sz w:val="24"/>
        </w:rPr>
        <w:t xml:space="preserve">on the next line, </w:t>
      </w:r>
      <w:r>
        <w:rPr>
          <w:b w:val="0"/>
          <w:sz w:val="24"/>
        </w:rPr>
        <w:t>right-aligned and in italics</w:t>
      </w:r>
      <w:r>
        <w:rPr>
          <w:b w:val="0"/>
          <w:sz w:val="24"/>
        </w:rPr>
        <w:t xml:space="preserve"> — surnames and initials of all authors, separated by commas (surname first for each author);</w:t>
      </w:r>
    </w:p>
    <w:p w14:paraId="FB000000">
      <w:pPr>
        <w:pStyle w:val="Style_7"/>
        <w:widowControl w:val="1"/>
        <w:numPr>
          <w:ilvl w:val="1"/>
          <w:numId w:val="10"/>
        </w:numPr>
        <w:ind w:left="993" w:right="15"/>
        <w:jc w:val="both"/>
        <w:rPr>
          <w:b w:val="0"/>
          <w:sz w:val="24"/>
        </w:rPr>
      </w:pPr>
      <w:r>
        <w:rPr>
          <w:b w:val="0"/>
          <w:sz w:val="24"/>
        </w:rPr>
        <w:t xml:space="preserve">on the next line, </w:t>
      </w:r>
      <w:r>
        <w:rPr>
          <w:b w:val="0"/>
          <w:sz w:val="24"/>
        </w:rPr>
        <w:t>right-aligned and in italics</w:t>
      </w:r>
      <w:r>
        <w:rPr>
          <w:b w:val="0"/>
          <w:sz w:val="24"/>
        </w:rPr>
        <w:t xml:space="preserve"> — current academic title and position;</w:t>
      </w:r>
    </w:p>
    <w:p w14:paraId="FC000000">
      <w:pPr>
        <w:pStyle w:val="Style_7"/>
        <w:widowControl w:val="1"/>
        <w:numPr>
          <w:ilvl w:val="1"/>
          <w:numId w:val="10"/>
        </w:numPr>
        <w:spacing w:line="244" w:lineRule="auto"/>
        <w:ind w:left="993" w:right="15"/>
        <w:jc w:val="both"/>
        <w:rPr>
          <w:b w:val="0"/>
          <w:sz w:val="24"/>
        </w:rPr>
      </w:pPr>
      <w:r>
        <w:rPr>
          <w:b w:val="0"/>
          <w:sz w:val="24"/>
        </w:rPr>
        <w:t xml:space="preserve">on the next line, </w:t>
      </w:r>
      <w:r>
        <w:rPr>
          <w:b w:val="0"/>
          <w:sz w:val="24"/>
        </w:rPr>
        <w:t>right-aligned and in italics</w:t>
      </w:r>
      <w:r>
        <w:rPr>
          <w:b w:val="0"/>
          <w:sz w:val="24"/>
        </w:rPr>
        <w:t xml:space="preserve"> — abbreviation of the university / institute / center /…, city, country;</w:t>
      </w:r>
    </w:p>
    <w:p w14:paraId="FD000000">
      <w:pPr>
        <w:pStyle w:val="Style_7"/>
        <w:widowControl w:val="1"/>
        <w:numPr>
          <w:ilvl w:val="1"/>
          <w:numId w:val="10"/>
        </w:numPr>
        <w:spacing w:line="244" w:lineRule="auto"/>
        <w:ind w:left="993" w:right="15"/>
        <w:jc w:val="both"/>
        <w:rPr>
          <w:b w:val="0"/>
          <w:sz w:val="24"/>
        </w:rPr>
      </w:pPr>
      <w:r>
        <w:rPr>
          <w:b w:val="0"/>
          <w:sz w:val="24"/>
        </w:rPr>
        <w:t xml:space="preserve">on the next line, </w:t>
      </w:r>
      <w:r>
        <w:rPr>
          <w:b w:val="0"/>
          <w:sz w:val="24"/>
        </w:rPr>
        <w:t>right-aligned</w:t>
      </w:r>
      <w:r>
        <w:rPr>
          <w:b w:val="0"/>
          <w:sz w:val="24"/>
        </w:rPr>
        <w:t xml:space="preserve"> — e-mail address (with the author’s consent).</w:t>
      </w:r>
    </w:p>
    <w:p w14:paraId="FE000000">
      <w:pPr>
        <w:pStyle w:val="Style_7"/>
        <w:widowControl w:val="1"/>
        <w:numPr>
          <w:ilvl w:val="0"/>
          <w:numId w:val="10"/>
        </w:numPr>
        <w:tabs>
          <w:tab w:leader="none" w:pos="881" w:val="left"/>
        </w:tabs>
        <w:ind w:left="567" w:right="15"/>
        <w:jc w:val="both"/>
        <w:rPr>
          <w:b w:val="0"/>
          <w:sz w:val="24"/>
        </w:rPr>
      </w:pPr>
      <w:r>
        <w:rPr>
          <w:b w:val="0"/>
          <w:sz w:val="24"/>
        </w:rPr>
        <w:t xml:space="preserve">Abstracts must not exceed </w:t>
      </w:r>
      <w:r>
        <w:rPr>
          <w:b w:val="0"/>
          <w:sz w:val="24"/>
        </w:rPr>
        <w:t>3 A4 pages</w:t>
      </w:r>
      <w:r>
        <w:rPr>
          <w:b w:val="0"/>
          <w:sz w:val="24"/>
        </w:rPr>
        <w:t>, including author information and references.</w:t>
      </w:r>
    </w:p>
    <w:p w14:paraId="FF000000">
      <w:pPr>
        <w:pStyle w:val="Style_7"/>
        <w:widowControl w:val="1"/>
        <w:numPr>
          <w:ilvl w:val="0"/>
          <w:numId w:val="10"/>
        </w:numPr>
        <w:tabs>
          <w:tab w:leader="none" w:pos="881" w:val="left"/>
        </w:tabs>
        <w:spacing w:line="242" w:lineRule="auto"/>
        <w:ind w:left="567" w:right="15"/>
        <w:jc w:val="both"/>
        <w:rPr>
          <w:b w:val="0"/>
          <w:sz w:val="24"/>
        </w:rPr>
      </w:pPr>
      <w:r>
        <w:rPr>
          <w:b w:val="0"/>
          <w:sz w:val="24"/>
        </w:rPr>
        <w:t>References should be formatted in accordance with the bibliographic guidelines and requirements for scientific publications:</w:t>
      </w:r>
      <w:r>
        <w:rPr>
          <w:b w:val="0"/>
          <w:sz w:val="24"/>
        </w:rPr>
        <w:t xml:space="preserve"> (</w:t>
      </w:r>
      <w:r>
        <w:rPr>
          <w:rStyle w:val="Style_6_ch"/>
          <w:b w:val="0"/>
          <w:sz w:val="24"/>
        </w:rPr>
        <w:fldChar w:fldCharType="begin"/>
      </w:r>
      <w:r>
        <w:rPr>
          <w:rStyle w:val="Style_6_ch"/>
          <w:b w:val="0"/>
          <w:sz w:val="24"/>
        </w:rPr>
        <w:instrText>HYPERLINK "https://psyjournals.ru/manuscript_submission/homestyle_guide/requirements#refs"</w:instrText>
      </w:r>
      <w:r>
        <w:rPr>
          <w:rStyle w:val="Style_6_ch"/>
          <w:b w:val="0"/>
          <w:sz w:val="24"/>
        </w:rPr>
        <w:fldChar w:fldCharType="separate"/>
      </w:r>
      <w:r>
        <w:rPr>
          <w:rStyle w:val="Style_6_ch"/>
          <w:b w:val="0"/>
          <w:sz w:val="24"/>
        </w:rPr>
        <w:t>https</w:t>
      </w:r>
      <w:r>
        <w:rPr>
          <w:rStyle w:val="Style_6_ch"/>
          <w:b w:val="0"/>
          <w:sz w:val="24"/>
        </w:rPr>
        <w:t>://</w:t>
      </w:r>
      <w:r>
        <w:rPr>
          <w:rStyle w:val="Style_6_ch"/>
          <w:b w:val="0"/>
          <w:sz w:val="24"/>
        </w:rPr>
        <w:t>psyjournals</w:t>
      </w:r>
      <w:r>
        <w:rPr>
          <w:rStyle w:val="Style_6_ch"/>
          <w:b w:val="0"/>
          <w:sz w:val="24"/>
        </w:rPr>
        <w:t>.</w:t>
      </w:r>
      <w:r>
        <w:rPr>
          <w:rStyle w:val="Style_6_ch"/>
          <w:b w:val="0"/>
          <w:sz w:val="24"/>
        </w:rPr>
        <w:t>ru</w:t>
      </w:r>
      <w:r>
        <w:rPr>
          <w:rStyle w:val="Style_6_ch"/>
          <w:b w:val="0"/>
          <w:sz w:val="24"/>
        </w:rPr>
        <w:t>/</w:t>
      </w:r>
      <w:r>
        <w:rPr>
          <w:rStyle w:val="Style_6_ch"/>
          <w:b w:val="0"/>
          <w:sz w:val="24"/>
        </w:rPr>
        <w:t>manuscript</w:t>
      </w:r>
      <w:r>
        <w:rPr>
          <w:rStyle w:val="Style_6_ch"/>
          <w:b w:val="0"/>
          <w:sz w:val="24"/>
        </w:rPr>
        <w:t>_</w:t>
      </w:r>
      <w:r>
        <w:rPr>
          <w:rStyle w:val="Style_6_ch"/>
          <w:b w:val="0"/>
          <w:sz w:val="24"/>
        </w:rPr>
        <w:t>submission</w:t>
      </w:r>
      <w:r>
        <w:rPr>
          <w:rStyle w:val="Style_6_ch"/>
          <w:b w:val="0"/>
          <w:sz w:val="24"/>
        </w:rPr>
        <w:t>/</w:t>
      </w:r>
      <w:r>
        <w:rPr>
          <w:rStyle w:val="Style_6_ch"/>
          <w:b w:val="0"/>
          <w:sz w:val="24"/>
        </w:rPr>
        <w:t>homestyle</w:t>
      </w:r>
      <w:r>
        <w:rPr>
          <w:rStyle w:val="Style_6_ch"/>
          <w:b w:val="0"/>
          <w:sz w:val="24"/>
        </w:rPr>
        <w:t>_</w:t>
      </w:r>
      <w:r>
        <w:rPr>
          <w:rStyle w:val="Style_6_ch"/>
          <w:b w:val="0"/>
          <w:sz w:val="24"/>
        </w:rPr>
        <w:t>guide</w:t>
      </w:r>
      <w:r>
        <w:rPr>
          <w:rStyle w:val="Style_6_ch"/>
          <w:b w:val="0"/>
          <w:sz w:val="24"/>
        </w:rPr>
        <w:t>/</w:t>
      </w:r>
      <w:r>
        <w:rPr>
          <w:rStyle w:val="Style_6_ch"/>
          <w:b w:val="0"/>
          <w:sz w:val="24"/>
        </w:rPr>
        <w:t>requirements</w:t>
      </w:r>
      <w:r>
        <w:rPr>
          <w:rStyle w:val="Style_6_ch"/>
          <w:b w:val="0"/>
          <w:sz w:val="24"/>
        </w:rPr>
        <w:t>#</w:t>
      </w:r>
      <w:r>
        <w:rPr>
          <w:rStyle w:val="Style_6_ch"/>
          <w:b w:val="0"/>
          <w:sz w:val="24"/>
        </w:rPr>
        <w:t>refs</w:t>
      </w:r>
      <w:r>
        <w:rPr>
          <w:rStyle w:val="Style_6_ch"/>
          <w:b w:val="0"/>
          <w:sz w:val="24"/>
        </w:rPr>
        <w:fldChar w:fldCharType="end"/>
      </w:r>
      <w:r>
        <w:rPr>
          <w:b w:val="0"/>
          <w:sz w:val="24"/>
        </w:rPr>
        <w:t>)</w:t>
      </w:r>
      <w:r>
        <w:rPr>
          <w:b w:val="0"/>
          <w:sz w:val="24"/>
        </w:rPr>
        <w:t>.</w:t>
      </w:r>
    </w:p>
    <w:p w14:paraId="00010000">
      <w:pPr>
        <w:pStyle w:val="Style_7"/>
        <w:widowControl w:val="1"/>
        <w:numPr>
          <w:ilvl w:val="0"/>
          <w:numId w:val="10"/>
        </w:numPr>
        <w:tabs>
          <w:tab w:leader="none" w:pos="881" w:val="left"/>
        </w:tabs>
        <w:spacing w:line="242" w:lineRule="auto"/>
        <w:ind w:left="567" w:right="15"/>
        <w:jc w:val="both"/>
        <w:rPr>
          <w:b w:val="0"/>
          <w:sz w:val="24"/>
        </w:rPr>
      </w:pPr>
      <w:r>
        <w:rPr>
          <w:b w:val="0"/>
          <w:sz w:val="24"/>
        </w:rPr>
        <w:t>Any abbreviations, except for units of measurement, may be used in the text only after the term has first been given in full.</w:t>
      </w:r>
    </w:p>
    <w:p w14:paraId="01010000">
      <w:pPr>
        <w:pStyle w:val="Style_7"/>
        <w:widowControl w:val="1"/>
        <w:tabs>
          <w:tab w:leader="none" w:pos="881" w:val="left"/>
        </w:tabs>
        <w:spacing w:line="242" w:lineRule="auto"/>
        <w:ind w:firstLine="0" w:left="567" w:right="15"/>
        <w:jc w:val="both"/>
        <w:rPr>
          <w:sz w:val="24"/>
        </w:rPr>
      </w:pPr>
    </w:p>
    <w:p w14:paraId="02010000">
      <w:pPr>
        <w:pStyle w:val="Style_5"/>
        <w:widowControl w:val="1"/>
        <w:ind w:left="1212" w:right="1197"/>
        <w:jc w:val="center"/>
        <w:rPr>
          <w:u w:val="single"/>
        </w:rPr>
      </w:pPr>
      <w:r>
        <w:rPr>
          <w:u w:val="single"/>
        </w:rPr>
        <w:t>Example of Abstract Formatting:</w:t>
      </w:r>
    </w:p>
    <w:p w14:paraId="03010000">
      <w:pPr>
        <w:pStyle w:val="Style_1"/>
        <w:widowControl w:val="1"/>
        <w:spacing w:before="5"/>
        <w:ind/>
        <w:rPr>
          <w:b w:val="1"/>
          <w:sz w:val="16"/>
        </w:rPr>
      </w:pPr>
    </w:p>
    <w:p w14:paraId="04010000">
      <w:pPr>
        <w:widowControl w:val="1"/>
        <w:spacing w:before="90"/>
        <w:ind w:left="1212" w:right="1198"/>
        <w:jc w:val="center"/>
        <w:rPr>
          <w:b w:val="1"/>
          <w:color w:val="000000"/>
          <w:sz w:val="24"/>
        </w:rPr>
      </w:pPr>
      <w:r>
        <w:rPr>
          <w:b w:val="1"/>
          <w:sz w:val="24"/>
        </w:rPr>
        <w:t>The Social Situation of Adolescent Development in the Digital Age</w:t>
      </w:r>
    </w:p>
    <w:p w14:paraId="05010000">
      <w:pPr>
        <w:pStyle w:val="Style_1"/>
        <w:widowControl w:val="1"/>
        <w:spacing w:before="10"/>
        <w:ind/>
        <w:rPr>
          <w:b w:val="1"/>
        </w:rPr>
      </w:pPr>
    </w:p>
    <w:p w14:paraId="06010000">
      <w:pPr>
        <w:widowControl w:val="1"/>
        <w:spacing w:before="1" w:line="482" w:lineRule="auto"/>
        <w:ind w:firstLine="3146" w:left="142" w:right="15"/>
        <w:jc w:val="right"/>
        <w:rPr>
          <w:i w:val="1"/>
          <w:sz w:val="24"/>
        </w:rPr>
      </w:pPr>
      <w:r>
        <w:rPr>
          <w:sz w:val="24"/>
        </w:rPr>
        <w:t>Ivanov S.P.</w:t>
      </w:r>
      <w:r>
        <w:rPr>
          <w:sz w:val="24"/>
        </w:rPr>
        <w:br/>
      </w:r>
      <w:r>
        <w:rPr>
          <w:sz w:val="24"/>
        </w:rPr>
        <w:t>Associate Professor, Faculty of Psychology of Education</w:t>
      </w:r>
      <w:r>
        <w:rPr>
          <w:sz w:val="24"/>
        </w:rPr>
        <w:br/>
      </w:r>
      <w:r>
        <w:rPr>
          <w:sz w:val="24"/>
        </w:rPr>
        <w:t>Moscow State University of Psychology and Education (MSUPE), Moscow, Russia</w:t>
      </w:r>
    </w:p>
    <w:p w14:paraId="07010000">
      <w:pPr>
        <w:pStyle w:val="Style_8"/>
        <w:widowControl w:val="1"/>
        <w:ind w:firstLine="567" w:left="142"/>
        <w:jc w:val="both"/>
        <w:rPr>
          <w:sz w:val="24"/>
        </w:rPr>
      </w:pPr>
      <w:r>
        <w:rPr>
          <w:sz w:val="24"/>
        </w:rPr>
        <w:t>In the context of the widespread digitalization of contemporary society, the use of computer technology as a means of delivering software and information systems is becoming increasingly important in organizing the educational process at different levels.</w:t>
      </w:r>
    </w:p>
    <w:p w14:paraId="08010000">
      <w:pPr>
        <w:pStyle w:val="Style_1"/>
        <w:widowControl w:val="1"/>
        <w:spacing w:before="10"/>
        <w:ind/>
        <w:rPr>
          <w:sz w:val="24"/>
        </w:rPr>
      </w:pPr>
    </w:p>
    <w:p w14:paraId="09010000">
      <w:pPr>
        <w:widowControl w:val="1"/>
        <w:ind w:left="871"/>
        <w:rPr>
          <w:i w:val="1"/>
          <w:sz w:val="24"/>
        </w:rPr>
      </w:pPr>
      <w:r>
        <w:rPr>
          <w:i w:val="1"/>
          <w:sz w:val="24"/>
        </w:rPr>
        <w:t>References</w:t>
      </w:r>
    </w:p>
    <w:p w14:paraId="0A010000">
      <w:pPr>
        <w:widowControl w:val="1"/>
        <w:numPr>
          <w:ilvl w:val="0"/>
          <w:numId w:val="11"/>
        </w:numPr>
        <w:tabs>
          <w:tab w:leader="none" w:pos="1576" w:val="left"/>
        </w:tabs>
        <w:spacing w:before="71"/>
        <w:ind w:right="155"/>
        <w:jc w:val="both"/>
        <w:rPr>
          <w:sz w:val="24"/>
        </w:rPr>
      </w:pPr>
      <w:r>
        <w:rPr>
          <w:sz w:val="24"/>
        </w:rPr>
        <w:t xml:space="preserve">Elkonin, D.B., Dragunova, T.V. (1967). </w:t>
      </w:r>
      <w:r>
        <w:rPr>
          <w:i w:val="1"/>
          <w:sz w:val="24"/>
        </w:rPr>
        <w:t>Age and individual characteristics of younger adolescents</w:t>
      </w:r>
      <w:r>
        <w:rPr>
          <w:sz w:val="24"/>
        </w:rPr>
        <w:t>. Moscow: Prosveshchenie. (In Russ.)</w:t>
      </w:r>
    </w:p>
    <w:sectPr>
      <w:footerReference r:id="rId1" w:type="default"/>
      <w:pgSz w:h="16840" w:orient="portrait" w:w="11910"/>
      <w:pgMar w:bottom="784" w:footer="771" w:gutter="0" w:header="0" w:left="992" w:right="697" w:top="64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spacing w:line="14" w:lineRule="auto"/>
      <w:ind/>
      <w:rPr>
        <w:sz w:val="20"/>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page">
                <wp:posOffset>6908800</wp:posOffset>
              </wp:positionH>
              <wp:positionV relativeFrom="page">
                <wp:posOffset>10065385</wp:posOffset>
              </wp:positionV>
              <wp:extent cx="152400" cy="194310"/>
              <wp:wrapNone/>
              <wp:docPr hidden="false" id="1" name="Picture 1"/>
              <a:graphic>
                <a:graphicData uri="http://schemas.microsoft.com/office/word/2010/wordprocessingShape">
                  <wps:wsp>
                    <wps:cNvSpPr txBox="false"/>
                    <wps:spPr>
                      <a:xfrm flipH="false" flipV="false" rot="0">
                        <a:off x="0" y="0"/>
                        <a:ext cx="152400" cy="19431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02000000">
                          <w:pPr>
                            <w:pStyle w:val="Style_1"/>
                            <w:widowControl w:val="1"/>
                            <w:spacing w:before="10"/>
                            <w:ind w:left="60"/>
                          </w:pPr>
                          <w:r>
                            <w:fldChar w:fldCharType="begin"/>
                          </w:r>
                          <w:r>
                            <w:instrText xml:space="preserve">PAGE </w:instrText>
                          </w:r>
                          <w:r>
                            <w:fldChar w:fldCharType="separate"/>
                          </w:r>
                          <w:r>
                            <w:t xml:space="preserve"> </w:t>
                          </w:r>
                          <w:r>
                            <w:fldChar w:fldCharType="end"/>
                          </w:r>
                        </w:p>
                      </w:txbxContent>
                    </wps:txbx>
                    <wps:bodyPr anchor="t"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suff w:val="tab"/>
      <w:lvlText w:val=""/>
      <w:lvlJc w:val="left"/>
      <w:pPr>
        <w:widowControl w:val="1"/>
        <w:ind w:hanging="360" w:left="1240"/>
      </w:pPr>
      <w:rPr>
        <w:rFonts w:ascii="Wingdings" w:hAnsi="Wingdings"/>
      </w:rPr>
    </w:lvl>
    <w:lvl w:ilvl="1">
      <w:start w:val="1"/>
      <w:numFmt w:val="bullet"/>
      <w:suff w:val="tab"/>
      <w:lvlText w:val="o"/>
      <w:lvlJc w:val="left"/>
      <w:pPr>
        <w:widowControl w:val="1"/>
        <w:ind w:hanging="360" w:left="1960"/>
      </w:pPr>
      <w:rPr>
        <w:rFonts w:ascii="Courier New" w:hAnsi="Courier New"/>
      </w:rPr>
    </w:lvl>
    <w:lvl w:ilvl="2">
      <w:start w:val="1"/>
      <w:numFmt w:val="bullet"/>
      <w:suff w:val="tab"/>
      <w:lvlText w:val=""/>
      <w:lvlJc w:val="left"/>
      <w:pPr>
        <w:widowControl w:val="1"/>
        <w:ind w:hanging="360" w:left="2680"/>
      </w:pPr>
      <w:rPr>
        <w:rFonts w:ascii="Wingdings" w:hAnsi="Wingdings"/>
      </w:rPr>
    </w:lvl>
    <w:lvl w:ilvl="3">
      <w:start w:val="1"/>
      <w:numFmt w:val="bullet"/>
      <w:suff w:val="tab"/>
      <w:lvlText w:val=""/>
      <w:lvlJc w:val="left"/>
      <w:pPr>
        <w:widowControl w:val="1"/>
        <w:ind w:hanging="360" w:left="3400"/>
      </w:pPr>
      <w:rPr>
        <w:rFonts w:ascii="Symbol" w:hAnsi="Symbol"/>
      </w:rPr>
    </w:lvl>
    <w:lvl w:ilvl="4">
      <w:start w:val="1"/>
      <w:numFmt w:val="bullet"/>
      <w:suff w:val="tab"/>
      <w:lvlText w:val="o"/>
      <w:lvlJc w:val="left"/>
      <w:pPr>
        <w:widowControl w:val="1"/>
        <w:ind w:hanging="360" w:left="4120"/>
      </w:pPr>
      <w:rPr>
        <w:rFonts w:ascii="Courier New" w:hAnsi="Courier New"/>
      </w:rPr>
    </w:lvl>
    <w:lvl w:ilvl="5">
      <w:start w:val="1"/>
      <w:numFmt w:val="bullet"/>
      <w:suff w:val="tab"/>
      <w:lvlText w:val=""/>
      <w:lvlJc w:val="left"/>
      <w:pPr>
        <w:widowControl w:val="1"/>
        <w:ind w:hanging="360" w:left="4840"/>
      </w:pPr>
      <w:rPr>
        <w:rFonts w:ascii="Wingdings" w:hAnsi="Wingdings"/>
      </w:rPr>
    </w:lvl>
    <w:lvl w:ilvl="6">
      <w:start w:val="1"/>
      <w:numFmt w:val="bullet"/>
      <w:suff w:val="tab"/>
      <w:lvlText w:val=""/>
      <w:lvlJc w:val="left"/>
      <w:pPr>
        <w:widowControl w:val="1"/>
        <w:ind w:hanging="360" w:left="5560"/>
      </w:pPr>
      <w:rPr>
        <w:rFonts w:ascii="Symbol" w:hAnsi="Symbol"/>
      </w:rPr>
    </w:lvl>
    <w:lvl w:ilvl="7">
      <w:start w:val="1"/>
      <w:numFmt w:val="bullet"/>
      <w:suff w:val="tab"/>
      <w:lvlText w:val="o"/>
      <w:lvlJc w:val="left"/>
      <w:pPr>
        <w:widowControl w:val="1"/>
        <w:ind w:hanging="360" w:left="6280"/>
      </w:pPr>
      <w:rPr>
        <w:rFonts w:ascii="Courier New" w:hAnsi="Courier New"/>
      </w:rPr>
    </w:lvl>
    <w:lvl w:ilvl="8">
      <w:start w:val="1"/>
      <w:numFmt w:val="bullet"/>
      <w:suff w:val="tab"/>
      <w:lvlText w:val=""/>
      <w:lvlJc w:val="left"/>
      <w:pPr>
        <w:widowControl w:val="1"/>
        <w:ind w:hanging="360" w:left="7000"/>
      </w:pPr>
      <w:rPr>
        <w:rFonts w:ascii="Wingdings" w:hAnsi="Wingdings"/>
      </w:rPr>
    </w:lvl>
  </w:abstractNum>
  <w:abstractNum w:abstractNumId="1">
    <w:lvl w:ilvl="0">
      <w:start w:val="1"/>
      <w:numFmt w:val="bullet"/>
      <w:suff w:val="tab"/>
      <w:lvlText w:val=""/>
      <w:lvlJc w:val="left"/>
      <w:pPr>
        <w:widowControl w:val="1"/>
        <w:ind w:hanging="360" w:left="880"/>
      </w:pPr>
      <w:rPr>
        <w:rFonts w:ascii="Symbol" w:hAnsi="Symbol"/>
      </w:rPr>
    </w:lvl>
    <w:lvl w:ilvl="1">
      <w:start w:val="1"/>
      <w:numFmt w:val="bullet"/>
      <w:suff w:val="tab"/>
      <w:lvlText w:val="o"/>
      <w:lvlJc w:val="left"/>
      <w:pPr>
        <w:widowControl w:val="1"/>
        <w:ind w:hanging="360" w:left="1600"/>
      </w:pPr>
      <w:rPr>
        <w:rFonts w:ascii="Courier New" w:hAnsi="Courier New"/>
      </w:rPr>
    </w:lvl>
    <w:lvl w:ilvl="2">
      <w:start w:val="1"/>
      <w:numFmt w:val="bullet"/>
      <w:suff w:val="tab"/>
      <w:lvlText w:val=""/>
      <w:lvlJc w:val="left"/>
      <w:pPr>
        <w:widowControl w:val="1"/>
        <w:ind w:hanging="360" w:left="2320"/>
      </w:pPr>
      <w:rPr>
        <w:rFonts w:ascii="Wingdings" w:hAnsi="Wingdings"/>
      </w:rPr>
    </w:lvl>
    <w:lvl w:ilvl="3">
      <w:start w:val="1"/>
      <w:numFmt w:val="bullet"/>
      <w:suff w:val="tab"/>
      <w:lvlText w:val=""/>
      <w:lvlJc w:val="left"/>
      <w:pPr>
        <w:widowControl w:val="1"/>
        <w:ind w:hanging="360" w:left="3040"/>
      </w:pPr>
      <w:rPr>
        <w:rFonts w:ascii="Symbol" w:hAnsi="Symbol"/>
      </w:rPr>
    </w:lvl>
    <w:lvl w:ilvl="4">
      <w:start w:val="1"/>
      <w:numFmt w:val="bullet"/>
      <w:suff w:val="tab"/>
      <w:lvlText w:val="o"/>
      <w:lvlJc w:val="left"/>
      <w:pPr>
        <w:widowControl w:val="1"/>
        <w:ind w:hanging="360" w:left="3760"/>
      </w:pPr>
      <w:rPr>
        <w:rFonts w:ascii="Courier New" w:hAnsi="Courier New"/>
      </w:rPr>
    </w:lvl>
    <w:lvl w:ilvl="5">
      <w:start w:val="1"/>
      <w:numFmt w:val="bullet"/>
      <w:suff w:val="tab"/>
      <w:lvlText w:val=""/>
      <w:lvlJc w:val="left"/>
      <w:pPr>
        <w:widowControl w:val="1"/>
        <w:ind w:hanging="360" w:left="4480"/>
      </w:pPr>
      <w:rPr>
        <w:rFonts w:ascii="Wingdings" w:hAnsi="Wingdings"/>
      </w:rPr>
    </w:lvl>
    <w:lvl w:ilvl="6">
      <w:start w:val="1"/>
      <w:numFmt w:val="bullet"/>
      <w:suff w:val="tab"/>
      <w:lvlText w:val=""/>
      <w:lvlJc w:val="left"/>
      <w:pPr>
        <w:widowControl w:val="1"/>
        <w:ind w:hanging="360" w:left="5200"/>
      </w:pPr>
      <w:rPr>
        <w:rFonts w:ascii="Symbol" w:hAnsi="Symbol"/>
      </w:rPr>
    </w:lvl>
    <w:lvl w:ilvl="7">
      <w:start w:val="1"/>
      <w:numFmt w:val="bullet"/>
      <w:suff w:val="tab"/>
      <w:lvlText w:val="o"/>
      <w:lvlJc w:val="left"/>
      <w:pPr>
        <w:widowControl w:val="1"/>
        <w:ind w:hanging="360" w:left="5920"/>
      </w:pPr>
      <w:rPr>
        <w:rFonts w:ascii="Courier New" w:hAnsi="Courier New"/>
      </w:rPr>
    </w:lvl>
    <w:lvl w:ilvl="8">
      <w:start w:val="1"/>
      <w:numFmt w:val="bullet"/>
      <w:suff w:val="tab"/>
      <w:lvlText w:val=""/>
      <w:lvlJc w:val="left"/>
      <w:pPr>
        <w:widowControl w:val="1"/>
        <w:ind w:hanging="360" w:left="6640"/>
      </w:pPr>
      <w:rPr>
        <w:rFonts w:ascii="Wingdings" w:hAnsi="Wingdings"/>
      </w:rPr>
    </w:lvl>
  </w:abstractNum>
  <w:abstractNum w:abstractNumId="2">
    <w:lvl w:ilvl="0">
      <w:start w:val="1"/>
      <w:numFmt w:val="bullet"/>
      <w:suff w:val="tab"/>
      <w:lvlText w:val=""/>
      <w:lvlJc w:val="left"/>
      <w:pPr>
        <w:widowControl w:val="1"/>
        <w:ind w:hanging="360" w:left="862"/>
      </w:pPr>
      <w:rPr>
        <w:rFonts w:ascii="Symbol" w:hAnsi="Symbol"/>
      </w:rPr>
    </w:lvl>
    <w:lvl w:ilvl="1">
      <w:start w:val="1"/>
      <w:numFmt w:val="bullet"/>
      <w:suff w:val="tab"/>
      <w:lvlText w:val="o"/>
      <w:lvlJc w:val="left"/>
      <w:pPr>
        <w:widowControl w:val="1"/>
        <w:ind w:hanging="360" w:left="1582"/>
      </w:pPr>
      <w:rPr>
        <w:rFonts w:ascii="Courier New" w:hAnsi="Courier New"/>
      </w:rPr>
    </w:lvl>
    <w:lvl w:ilvl="2">
      <w:start w:val="1"/>
      <w:numFmt w:val="bullet"/>
      <w:suff w:val="tab"/>
      <w:lvlText w:val=""/>
      <w:lvlJc w:val="left"/>
      <w:pPr>
        <w:widowControl w:val="1"/>
        <w:ind w:hanging="360" w:left="2302"/>
      </w:pPr>
      <w:rPr>
        <w:rFonts w:ascii="Wingdings" w:hAnsi="Wingdings"/>
      </w:rPr>
    </w:lvl>
    <w:lvl w:ilvl="3">
      <w:start w:val="1"/>
      <w:numFmt w:val="bullet"/>
      <w:suff w:val="tab"/>
      <w:lvlText w:val=""/>
      <w:lvlJc w:val="left"/>
      <w:pPr>
        <w:widowControl w:val="1"/>
        <w:ind w:hanging="360" w:left="3022"/>
      </w:pPr>
      <w:rPr>
        <w:rFonts w:ascii="Symbol" w:hAnsi="Symbol"/>
      </w:rPr>
    </w:lvl>
    <w:lvl w:ilvl="4">
      <w:start w:val="1"/>
      <w:numFmt w:val="bullet"/>
      <w:suff w:val="tab"/>
      <w:lvlText w:val="o"/>
      <w:lvlJc w:val="left"/>
      <w:pPr>
        <w:widowControl w:val="1"/>
        <w:ind w:hanging="360" w:left="3742"/>
      </w:pPr>
      <w:rPr>
        <w:rFonts w:ascii="Courier New" w:hAnsi="Courier New"/>
      </w:rPr>
    </w:lvl>
    <w:lvl w:ilvl="5">
      <w:start w:val="1"/>
      <w:numFmt w:val="bullet"/>
      <w:suff w:val="tab"/>
      <w:lvlText w:val=""/>
      <w:lvlJc w:val="left"/>
      <w:pPr>
        <w:widowControl w:val="1"/>
        <w:ind w:hanging="360" w:left="4462"/>
      </w:pPr>
      <w:rPr>
        <w:rFonts w:ascii="Wingdings" w:hAnsi="Wingdings"/>
      </w:rPr>
    </w:lvl>
    <w:lvl w:ilvl="6">
      <w:start w:val="1"/>
      <w:numFmt w:val="bullet"/>
      <w:suff w:val="tab"/>
      <w:lvlText w:val=""/>
      <w:lvlJc w:val="left"/>
      <w:pPr>
        <w:widowControl w:val="1"/>
        <w:ind w:hanging="360" w:left="5182"/>
      </w:pPr>
      <w:rPr>
        <w:rFonts w:ascii="Symbol" w:hAnsi="Symbol"/>
      </w:rPr>
    </w:lvl>
    <w:lvl w:ilvl="7">
      <w:start w:val="1"/>
      <w:numFmt w:val="bullet"/>
      <w:suff w:val="tab"/>
      <w:lvlText w:val="o"/>
      <w:lvlJc w:val="left"/>
      <w:pPr>
        <w:widowControl w:val="1"/>
        <w:ind w:hanging="360" w:left="5902"/>
      </w:pPr>
      <w:rPr>
        <w:rFonts w:ascii="Courier New" w:hAnsi="Courier New"/>
      </w:rPr>
    </w:lvl>
    <w:lvl w:ilvl="8">
      <w:start w:val="1"/>
      <w:numFmt w:val="bullet"/>
      <w:suff w:val="tab"/>
      <w:lvlText w:val=""/>
      <w:lvlJc w:val="left"/>
      <w:pPr>
        <w:widowControl w:val="1"/>
        <w:ind w:hanging="360" w:left="6622"/>
      </w:pPr>
      <w:rPr>
        <w:rFonts w:ascii="Wingdings" w:hAnsi="Wingdings"/>
      </w:rPr>
    </w:lvl>
  </w:abstractNum>
  <w:abstractNum w:abstractNumId="3">
    <w:lvl w:ilvl="0">
      <w:start w:val="1"/>
      <w:numFmt w:val="bullet"/>
      <w:suff w:val="tab"/>
      <w:lvlText w:val=""/>
      <w:lvlJc w:val="left"/>
      <w:pPr>
        <w:widowControl w:val="1"/>
        <w:ind w:hanging="360" w:left="862"/>
      </w:pPr>
      <w:rPr>
        <w:rFonts w:ascii="Symbol" w:hAnsi="Symbol"/>
      </w:rPr>
    </w:lvl>
    <w:lvl w:ilvl="1">
      <w:start w:val="1"/>
      <w:numFmt w:val="bullet"/>
      <w:suff w:val="tab"/>
      <w:lvlText w:val="o"/>
      <w:lvlJc w:val="left"/>
      <w:pPr>
        <w:widowControl w:val="1"/>
        <w:ind w:hanging="360" w:left="1582"/>
      </w:pPr>
      <w:rPr>
        <w:rFonts w:ascii="Courier New" w:hAnsi="Courier New"/>
      </w:rPr>
    </w:lvl>
    <w:lvl w:ilvl="2">
      <w:start w:val="1"/>
      <w:numFmt w:val="bullet"/>
      <w:suff w:val="tab"/>
      <w:lvlText w:val=""/>
      <w:lvlJc w:val="left"/>
      <w:pPr>
        <w:widowControl w:val="1"/>
        <w:ind w:hanging="360" w:left="2302"/>
      </w:pPr>
      <w:rPr>
        <w:rFonts w:ascii="Wingdings" w:hAnsi="Wingdings"/>
      </w:rPr>
    </w:lvl>
    <w:lvl w:ilvl="3">
      <w:start w:val="1"/>
      <w:numFmt w:val="bullet"/>
      <w:suff w:val="tab"/>
      <w:lvlText w:val=""/>
      <w:lvlJc w:val="left"/>
      <w:pPr>
        <w:widowControl w:val="1"/>
        <w:ind w:hanging="360" w:left="3022"/>
      </w:pPr>
      <w:rPr>
        <w:rFonts w:ascii="Symbol" w:hAnsi="Symbol"/>
      </w:rPr>
    </w:lvl>
    <w:lvl w:ilvl="4">
      <w:start w:val="1"/>
      <w:numFmt w:val="bullet"/>
      <w:suff w:val="tab"/>
      <w:lvlText w:val="o"/>
      <w:lvlJc w:val="left"/>
      <w:pPr>
        <w:widowControl w:val="1"/>
        <w:ind w:hanging="360" w:left="3742"/>
      </w:pPr>
      <w:rPr>
        <w:rFonts w:ascii="Courier New" w:hAnsi="Courier New"/>
      </w:rPr>
    </w:lvl>
    <w:lvl w:ilvl="5">
      <w:start w:val="1"/>
      <w:numFmt w:val="bullet"/>
      <w:suff w:val="tab"/>
      <w:lvlText w:val=""/>
      <w:lvlJc w:val="left"/>
      <w:pPr>
        <w:widowControl w:val="1"/>
        <w:ind w:hanging="360" w:left="4462"/>
      </w:pPr>
      <w:rPr>
        <w:rFonts w:ascii="Wingdings" w:hAnsi="Wingdings"/>
      </w:rPr>
    </w:lvl>
    <w:lvl w:ilvl="6">
      <w:start w:val="1"/>
      <w:numFmt w:val="bullet"/>
      <w:suff w:val="tab"/>
      <w:lvlText w:val=""/>
      <w:lvlJc w:val="left"/>
      <w:pPr>
        <w:widowControl w:val="1"/>
        <w:ind w:hanging="360" w:left="5182"/>
      </w:pPr>
      <w:rPr>
        <w:rFonts w:ascii="Symbol" w:hAnsi="Symbol"/>
      </w:rPr>
    </w:lvl>
    <w:lvl w:ilvl="7">
      <w:start w:val="1"/>
      <w:numFmt w:val="bullet"/>
      <w:suff w:val="tab"/>
      <w:lvlText w:val="o"/>
      <w:lvlJc w:val="left"/>
      <w:pPr>
        <w:widowControl w:val="1"/>
        <w:ind w:hanging="360" w:left="5902"/>
      </w:pPr>
      <w:rPr>
        <w:rFonts w:ascii="Courier New" w:hAnsi="Courier New"/>
      </w:rPr>
    </w:lvl>
    <w:lvl w:ilvl="8">
      <w:start w:val="1"/>
      <w:numFmt w:val="bullet"/>
      <w:suff w:val="tab"/>
      <w:lvlText w:val=""/>
      <w:lvlJc w:val="left"/>
      <w:pPr>
        <w:widowControl w:val="1"/>
        <w:ind w:hanging="360" w:left="6622"/>
      </w:pPr>
      <w:rPr>
        <w:rFonts w:ascii="Wingdings" w:hAnsi="Wingdings"/>
      </w:rPr>
    </w:lvl>
  </w:abstractNum>
  <w:abstractNum w:abstractNumId="4">
    <w:lvl w:ilvl="0">
      <w:start w:val="1"/>
      <w:numFmt w:val="bullet"/>
      <w:suff w:val="tab"/>
      <w:lvlText w:val=""/>
      <w:lvlJc w:val="left"/>
      <w:pPr>
        <w:widowControl w:val="1"/>
        <w:ind w:hanging="360" w:left="862"/>
      </w:pPr>
      <w:rPr>
        <w:rFonts w:ascii="Symbol" w:hAnsi="Symbol"/>
      </w:rPr>
    </w:lvl>
    <w:lvl w:ilvl="1">
      <w:start w:val="1"/>
      <w:numFmt w:val="bullet"/>
      <w:suff w:val="tab"/>
      <w:lvlText w:val="o"/>
      <w:lvlJc w:val="left"/>
      <w:pPr>
        <w:widowControl w:val="1"/>
        <w:ind w:hanging="360" w:left="1582"/>
      </w:pPr>
      <w:rPr>
        <w:rFonts w:ascii="Courier New" w:hAnsi="Courier New"/>
      </w:rPr>
    </w:lvl>
    <w:lvl w:ilvl="2">
      <w:start w:val="1"/>
      <w:numFmt w:val="bullet"/>
      <w:suff w:val="tab"/>
      <w:lvlText w:val=""/>
      <w:lvlJc w:val="left"/>
      <w:pPr>
        <w:widowControl w:val="1"/>
        <w:ind w:hanging="360" w:left="2302"/>
      </w:pPr>
      <w:rPr>
        <w:rFonts w:ascii="Wingdings" w:hAnsi="Wingdings"/>
      </w:rPr>
    </w:lvl>
    <w:lvl w:ilvl="3">
      <w:start w:val="1"/>
      <w:numFmt w:val="bullet"/>
      <w:suff w:val="tab"/>
      <w:lvlText w:val=""/>
      <w:lvlJc w:val="left"/>
      <w:pPr>
        <w:widowControl w:val="1"/>
        <w:ind w:hanging="360" w:left="3022"/>
      </w:pPr>
      <w:rPr>
        <w:rFonts w:ascii="Symbol" w:hAnsi="Symbol"/>
      </w:rPr>
    </w:lvl>
    <w:lvl w:ilvl="4">
      <w:start w:val="1"/>
      <w:numFmt w:val="bullet"/>
      <w:suff w:val="tab"/>
      <w:lvlText w:val="o"/>
      <w:lvlJc w:val="left"/>
      <w:pPr>
        <w:widowControl w:val="1"/>
        <w:ind w:hanging="360" w:left="3742"/>
      </w:pPr>
      <w:rPr>
        <w:rFonts w:ascii="Courier New" w:hAnsi="Courier New"/>
      </w:rPr>
    </w:lvl>
    <w:lvl w:ilvl="5">
      <w:start w:val="1"/>
      <w:numFmt w:val="bullet"/>
      <w:suff w:val="tab"/>
      <w:lvlText w:val=""/>
      <w:lvlJc w:val="left"/>
      <w:pPr>
        <w:widowControl w:val="1"/>
        <w:ind w:hanging="360" w:left="4462"/>
      </w:pPr>
      <w:rPr>
        <w:rFonts w:ascii="Wingdings" w:hAnsi="Wingdings"/>
      </w:rPr>
    </w:lvl>
    <w:lvl w:ilvl="6">
      <w:start w:val="1"/>
      <w:numFmt w:val="bullet"/>
      <w:suff w:val="tab"/>
      <w:lvlText w:val=""/>
      <w:lvlJc w:val="left"/>
      <w:pPr>
        <w:widowControl w:val="1"/>
        <w:ind w:hanging="360" w:left="5182"/>
      </w:pPr>
      <w:rPr>
        <w:rFonts w:ascii="Symbol" w:hAnsi="Symbol"/>
      </w:rPr>
    </w:lvl>
    <w:lvl w:ilvl="7">
      <w:start w:val="1"/>
      <w:numFmt w:val="bullet"/>
      <w:suff w:val="tab"/>
      <w:lvlText w:val="o"/>
      <w:lvlJc w:val="left"/>
      <w:pPr>
        <w:widowControl w:val="1"/>
        <w:ind w:hanging="360" w:left="5902"/>
      </w:pPr>
      <w:rPr>
        <w:rFonts w:ascii="Courier New" w:hAnsi="Courier New"/>
      </w:rPr>
    </w:lvl>
    <w:lvl w:ilvl="8">
      <w:start w:val="1"/>
      <w:numFmt w:val="bullet"/>
      <w:suff w:val="tab"/>
      <w:lvlText w:val=""/>
      <w:lvlJc w:val="left"/>
      <w:pPr>
        <w:widowControl w:val="1"/>
        <w:ind w:hanging="360" w:left="6622"/>
      </w:pPr>
      <w:rPr>
        <w:rFonts w:ascii="Wingdings" w:hAnsi="Wingdings"/>
      </w:rPr>
    </w:lvl>
  </w:abstractNum>
  <w:abstractNum w:abstractNumId="5">
    <w:lvl w:ilvl="0">
      <w:start w:val="1"/>
      <w:numFmt w:val="bullet"/>
      <w:suff w:val="tab"/>
      <w:lvlText w:val=""/>
      <w:lvlJc w:val="left"/>
      <w:pPr>
        <w:widowControl w:val="1"/>
        <w:ind w:hanging="360" w:left="72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6">
    <w:lvl w:ilvl="0">
      <w:start w:val="1"/>
      <w:numFmt w:val="bullet"/>
      <w:suff w:val="tab"/>
      <w:lvlText w:val=""/>
      <w:lvlJc w:val="left"/>
      <w:pPr>
        <w:widowControl w:val="1"/>
        <w:ind w:hanging="360" w:left="880"/>
      </w:pPr>
      <w:rPr>
        <w:rFonts w:ascii="Symbol" w:hAnsi="Symbol"/>
      </w:rPr>
    </w:lvl>
    <w:lvl w:ilvl="1">
      <w:start w:val="1"/>
      <w:numFmt w:val="bullet"/>
      <w:suff w:val="tab"/>
      <w:lvlText w:val="o"/>
      <w:lvlJc w:val="left"/>
      <w:pPr>
        <w:widowControl w:val="1"/>
        <w:ind w:hanging="360" w:left="1600"/>
      </w:pPr>
      <w:rPr>
        <w:rFonts w:ascii="Courier New" w:hAnsi="Courier New"/>
      </w:rPr>
    </w:lvl>
    <w:lvl w:ilvl="2">
      <w:start w:val="1"/>
      <w:numFmt w:val="bullet"/>
      <w:suff w:val="tab"/>
      <w:lvlText w:val=""/>
      <w:lvlJc w:val="left"/>
      <w:pPr>
        <w:widowControl w:val="1"/>
        <w:ind w:hanging="360" w:left="2320"/>
      </w:pPr>
      <w:rPr>
        <w:rFonts w:ascii="Wingdings" w:hAnsi="Wingdings"/>
      </w:rPr>
    </w:lvl>
    <w:lvl w:ilvl="3">
      <w:start w:val="1"/>
      <w:numFmt w:val="bullet"/>
      <w:suff w:val="tab"/>
      <w:lvlText w:val=""/>
      <w:lvlJc w:val="left"/>
      <w:pPr>
        <w:widowControl w:val="1"/>
        <w:ind w:hanging="360" w:left="3040"/>
      </w:pPr>
      <w:rPr>
        <w:rFonts w:ascii="Symbol" w:hAnsi="Symbol"/>
      </w:rPr>
    </w:lvl>
    <w:lvl w:ilvl="4">
      <w:start w:val="1"/>
      <w:numFmt w:val="bullet"/>
      <w:suff w:val="tab"/>
      <w:lvlText w:val="o"/>
      <w:lvlJc w:val="left"/>
      <w:pPr>
        <w:widowControl w:val="1"/>
        <w:ind w:hanging="360" w:left="3760"/>
      </w:pPr>
      <w:rPr>
        <w:rFonts w:ascii="Courier New" w:hAnsi="Courier New"/>
      </w:rPr>
    </w:lvl>
    <w:lvl w:ilvl="5">
      <w:start w:val="1"/>
      <w:numFmt w:val="bullet"/>
      <w:suff w:val="tab"/>
      <w:lvlText w:val=""/>
      <w:lvlJc w:val="left"/>
      <w:pPr>
        <w:widowControl w:val="1"/>
        <w:ind w:hanging="360" w:left="4480"/>
      </w:pPr>
      <w:rPr>
        <w:rFonts w:ascii="Wingdings" w:hAnsi="Wingdings"/>
      </w:rPr>
    </w:lvl>
    <w:lvl w:ilvl="6">
      <w:start w:val="1"/>
      <w:numFmt w:val="bullet"/>
      <w:suff w:val="tab"/>
      <w:lvlText w:val=""/>
      <w:lvlJc w:val="left"/>
      <w:pPr>
        <w:widowControl w:val="1"/>
        <w:ind w:hanging="360" w:left="5200"/>
      </w:pPr>
      <w:rPr>
        <w:rFonts w:ascii="Symbol" w:hAnsi="Symbol"/>
      </w:rPr>
    </w:lvl>
    <w:lvl w:ilvl="7">
      <w:start w:val="1"/>
      <w:numFmt w:val="bullet"/>
      <w:suff w:val="tab"/>
      <w:lvlText w:val="o"/>
      <w:lvlJc w:val="left"/>
      <w:pPr>
        <w:widowControl w:val="1"/>
        <w:ind w:hanging="360" w:left="5920"/>
      </w:pPr>
      <w:rPr>
        <w:rFonts w:ascii="Courier New" w:hAnsi="Courier New"/>
      </w:rPr>
    </w:lvl>
    <w:lvl w:ilvl="8">
      <w:start w:val="1"/>
      <w:numFmt w:val="bullet"/>
      <w:suff w:val="tab"/>
      <w:lvlText w:val=""/>
      <w:lvlJc w:val="left"/>
      <w:pPr>
        <w:widowControl w:val="1"/>
        <w:ind w:hanging="360" w:left="6640"/>
      </w:pPr>
      <w:rPr>
        <w:rFonts w:ascii="Wingdings" w:hAnsi="Wingdings"/>
      </w:rPr>
    </w:lvl>
  </w:abstractNum>
  <w:abstractNum w:abstractNumId="7">
    <w:lvl w:ilvl="0">
      <w:start w:val="1"/>
      <w:numFmt w:val="bullet"/>
      <w:suff w:val="tab"/>
      <w:lvlText w:val=""/>
      <w:lvlJc w:val="left"/>
      <w:pPr>
        <w:widowControl w:val="1"/>
        <w:ind w:hanging="360" w:left="862"/>
      </w:pPr>
      <w:rPr>
        <w:rFonts w:ascii="Symbol" w:hAnsi="Symbol"/>
      </w:rPr>
    </w:lvl>
    <w:lvl w:ilvl="1">
      <w:start w:val="1"/>
      <w:numFmt w:val="bullet"/>
      <w:suff w:val="tab"/>
      <w:lvlText w:val="o"/>
      <w:lvlJc w:val="left"/>
      <w:pPr>
        <w:widowControl w:val="1"/>
        <w:ind w:hanging="360" w:left="1582"/>
      </w:pPr>
      <w:rPr>
        <w:rFonts w:ascii="Courier New" w:hAnsi="Courier New"/>
      </w:rPr>
    </w:lvl>
    <w:lvl w:ilvl="2">
      <w:start w:val="1"/>
      <w:numFmt w:val="bullet"/>
      <w:suff w:val="tab"/>
      <w:lvlText w:val=""/>
      <w:lvlJc w:val="left"/>
      <w:pPr>
        <w:widowControl w:val="1"/>
        <w:ind w:hanging="360" w:left="2302"/>
      </w:pPr>
      <w:rPr>
        <w:rFonts w:ascii="Wingdings" w:hAnsi="Wingdings"/>
      </w:rPr>
    </w:lvl>
    <w:lvl w:ilvl="3">
      <w:start w:val="1"/>
      <w:numFmt w:val="bullet"/>
      <w:suff w:val="tab"/>
      <w:lvlText w:val=""/>
      <w:lvlJc w:val="left"/>
      <w:pPr>
        <w:widowControl w:val="1"/>
        <w:ind w:hanging="360" w:left="3022"/>
      </w:pPr>
      <w:rPr>
        <w:rFonts w:ascii="Symbol" w:hAnsi="Symbol"/>
      </w:rPr>
    </w:lvl>
    <w:lvl w:ilvl="4">
      <w:start w:val="1"/>
      <w:numFmt w:val="bullet"/>
      <w:suff w:val="tab"/>
      <w:lvlText w:val="o"/>
      <w:lvlJc w:val="left"/>
      <w:pPr>
        <w:widowControl w:val="1"/>
        <w:ind w:hanging="360" w:left="3742"/>
      </w:pPr>
      <w:rPr>
        <w:rFonts w:ascii="Courier New" w:hAnsi="Courier New"/>
      </w:rPr>
    </w:lvl>
    <w:lvl w:ilvl="5">
      <w:start w:val="1"/>
      <w:numFmt w:val="bullet"/>
      <w:suff w:val="tab"/>
      <w:lvlText w:val=""/>
      <w:lvlJc w:val="left"/>
      <w:pPr>
        <w:widowControl w:val="1"/>
        <w:ind w:hanging="360" w:left="4462"/>
      </w:pPr>
      <w:rPr>
        <w:rFonts w:ascii="Wingdings" w:hAnsi="Wingdings"/>
      </w:rPr>
    </w:lvl>
    <w:lvl w:ilvl="6">
      <w:start w:val="1"/>
      <w:numFmt w:val="bullet"/>
      <w:suff w:val="tab"/>
      <w:lvlText w:val=""/>
      <w:lvlJc w:val="left"/>
      <w:pPr>
        <w:widowControl w:val="1"/>
        <w:ind w:hanging="360" w:left="5182"/>
      </w:pPr>
      <w:rPr>
        <w:rFonts w:ascii="Symbol" w:hAnsi="Symbol"/>
      </w:rPr>
    </w:lvl>
    <w:lvl w:ilvl="7">
      <w:start w:val="1"/>
      <w:numFmt w:val="bullet"/>
      <w:suff w:val="tab"/>
      <w:lvlText w:val="o"/>
      <w:lvlJc w:val="left"/>
      <w:pPr>
        <w:widowControl w:val="1"/>
        <w:ind w:hanging="360" w:left="5902"/>
      </w:pPr>
      <w:rPr>
        <w:rFonts w:ascii="Courier New" w:hAnsi="Courier New"/>
      </w:rPr>
    </w:lvl>
    <w:lvl w:ilvl="8">
      <w:start w:val="1"/>
      <w:numFmt w:val="bullet"/>
      <w:suff w:val="tab"/>
      <w:lvlText w:val=""/>
      <w:lvlJc w:val="left"/>
      <w:pPr>
        <w:widowControl w:val="1"/>
        <w:ind w:hanging="360" w:left="6622"/>
      </w:pPr>
      <w:rPr>
        <w:rFonts w:ascii="Wingdings" w:hAnsi="Wingdings"/>
      </w:rPr>
    </w:lvl>
  </w:abstractNum>
  <w:abstractNum w:abstractNumId="8">
    <w:lvl w:ilvl="0">
      <w:start w:val="0"/>
      <w:numFmt w:val="bullet"/>
      <w:suff w:val="tab"/>
      <w:lvlText w:val=""/>
      <w:lvlJc w:val="left"/>
      <w:pPr>
        <w:widowControl w:val="1"/>
        <w:ind w:hanging="350" w:left="871"/>
      </w:pPr>
      <w:rPr>
        <w:rFonts w:ascii="Symbol" w:hAnsi="Symbol"/>
        <w:sz w:val="24"/>
      </w:rPr>
    </w:lvl>
    <w:lvl w:ilvl="1">
      <w:start w:val="0"/>
      <w:numFmt w:val="bullet"/>
      <w:suff w:val="tab"/>
      <w:lvlText w:val="•"/>
      <w:lvlJc w:val="left"/>
      <w:pPr>
        <w:widowControl w:val="1"/>
        <w:ind w:hanging="350" w:left="1758"/>
      </w:pPr>
    </w:lvl>
    <w:lvl w:ilvl="2">
      <w:start w:val="0"/>
      <w:numFmt w:val="bullet"/>
      <w:suff w:val="tab"/>
      <w:lvlText w:val="•"/>
      <w:lvlJc w:val="left"/>
      <w:pPr>
        <w:widowControl w:val="1"/>
        <w:ind w:hanging="350" w:left="2637"/>
      </w:pPr>
    </w:lvl>
    <w:lvl w:ilvl="3">
      <w:start w:val="0"/>
      <w:numFmt w:val="bullet"/>
      <w:suff w:val="tab"/>
      <w:lvlText w:val="•"/>
      <w:lvlJc w:val="left"/>
      <w:pPr>
        <w:widowControl w:val="1"/>
        <w:ind w:hanging="350" w:left="3515"/>
      </w:pPr>
    </w:lvl>
    <w:lvl w:ilvl="4">
      <w:start w:val="0"/>
      <w:numFmt w:val="bullet"/>
      <w:suff w:val="tab"/>
      <w:lvlText w:val="•"/>
      <w:lvlJc w:val="left"/>
      <w:pPr>
        <w:widowControl w:val="1"/>
        <w:ind w:hanging="350" w:left="4394"/>
      </w:pPr>
    </w:lvl>
    <w:lvl w:ilvl="5">
      <w:start w:val="0"/>
      <w:numFmt w:val="bullet"/>
      <w:suff w:val="tab"/>
      <w:lvlText w:val="•"/>
      <w:lvlJc w:val="left"/>
      <w:pPr>
        <w:widowControl w:val="1"/>
        <w:ind w:hanging="350" w:left="5272"/>
      </w:pPr>
    </w:lvl>
    <w:lvl w:ilvl="6">
      <w:start w:val="0"/>
      <w:numFmt w:val="bullet"/>
      <w:suff w:val="tab"/>
      <w:lvlText w:val="•"/>
      <w:lvlJc w:val="left"/>
      <w:pPr>
        <w:widowControl w:val="1"/>
        <w:ind w:hanging="350" w:left="6151"/>
      </w:pPr>
    </w:lvl>
    <w:lvl w:ilvl="7">
      <w:start w:val="0"/>
      <w:numFmt w:val="bullet"/>
      <w:suff w:val="tab"/>
      <w:lvlText w:val="•"/>
      <w:lvlJc w:val="left"/>
      <w:pPr>
        <w:widowControl w:val="1"/>
        <w:ind w:hanging="350" w:left="7029"/>
      </w:pPr>
    </w:lvl>
    <w:lvl w:ilvl="8">
      <w:start w:val="0"/>
      <w:numFmt w:val="bullet"/>
      <w:suff w:val="tab"/>
      <w:lvlText w:val="•"/>
      <w:lvlJc w:val="left"/>
      <w:pPr>
        <w:widowControl w:val="1"/>
        <w:ind w:hanging="350" w:left="7908"/>
      </w:pPr>
    </w:lvl>
  </w:abstractNum>
  <w:abstractNum w:abstractNumId="9">
    <w:lvl w:ilvl="0">
      <w:start w:val="1"/>
      <w:numFmt w:val="decimal"/>
      <w:suff w:val="tab"/>
      <w:lvlText w:val="%1."/>
      <w:lvlJc w:val="left"/>
      <w:pPr>
        <w:widowControl w:val="1"/>
        <w:ind w:hanging="360" w:left="502"/>
      </w:pPr>
      <w:rPr>
        <w:rFonts w:ascii="Times New Roman" w:hAnsi="Times New Roman"/>
        <w:sz w:val="24"/>
      </w:rPr>
    </w:lvl>
    <w:lvl w:ilvl="1">
      <w:start w:val="1"/>
      <w:numFmt w:val="lowerLetter"/>
      <w:suff w:val="tab"/>
      <w:lvlText w:val="%2."/>
      <w:lvlJc w:val="left"/>
      <w:pPr>
        <w:widowControl w:val="1"/>
        <w:ind w:hanging="361" w:left="1601"/>
      </w:pPr>
      <w:rPr>
        <w:rFonts w:ascii="Times New Roman" w:hAnsi="Times New Roman"/>
        <w:spacing w:val="-2"/>
        <w:sz w:val="24"/>
      </w:rPr>
    </w:lvl>
    <w:lvl w:ilvl="2">
      <w:start w:val="0"/>
      <w:numFmt w:val="bullet"/>
      <w:suff w:val="tab"/>
      <w:lvlText w:val="•"/>
      <w:lvlJc w:val="left"/>
      <w:pPr>
        <w:widowControl w:val="1"/>
        <w:ind w:hanging="361" w:left="2496"/>
      </w:pPr>
    </w:lvl>
    <w:lvl w:ilvl="3">
      <w:start w:val="0"/>
      <w:numFmt w:val="bullet"/>
      <w:suff w:val="tab"/>
      <w:lvlText w:val="•"/>
      <w:lvlJc w:val="left"/>
      <w:pPr>
        <w:widowControl w:val="1"/>
        <w:ind w:hanging="361" w:left="3392"/>
      </w:pPr>
    </w:lvl>
    <w:lvl w:ilvl="4">
      <w:start w:val="0"/>
      <w:numFmt w:val="bullet"/>
      <w:suff w:val="tab"/>
      <w:lvlText w:val="•"/>
      <w:lvlJc w:val="left"/>
      <w:pPr>
        <w:widowControl w:val="1"/>
        <w:ind w:hanging="361" w:left="4288"/>
      </w:pPr>
    </w:lvl>
    <w:lvl w:ilvl="5">
      <w:start w:val="0"/>
      <w:numFmt w:val="bullet"/>
      <w:suff w:val="tab"/>
      <w:lvlText w:val="•"/>
      <w:lvlJc w:val="left"/>
      <w:pPr>
        <w:widowControl w:val="1"/>
        <w:ind w:hanging="361" w:left="5184"/>
      </w:pPr>
    </w:lvl>
    <w:lvl w:ilvl="6">
      <w:start w:val="0"/>
      <w:numFmt w:val="bullet"/>
      <w:suff w:val="tab"/>
      <w:lvlText w:val="•"/>
      <w:lvlJc w:val="left"/>
      <w:pPr>
        <w:widowControl w:val="1"/>
        <w:ind w:hanging="361" w:left="6080"/>
      </w:pPr>
    </w:lvl>
    <w:lvl w:ilvl="7">
      <w:start w:val="0"/>
      <w:numFmt w:val="bullet"/>
      <w:suff w:val="tab"/>
      <w:lvlText w:val="•"/>
      <w:lvlJc w:val="left"/>
      <w:pPr>
        <w:widowControl w:val="1"/>
        <w:ind w:hanging="361" w:left="6976"/>
      </w:pPr>
    </w:lvl>
    <w:lvl w:ilvl="8">
      <w:start w:val="0"/>
      <w:numFmt w:val="bullet"/>
      <w:suff w:val="tab"/>
      <w:lvlText w:val="•"/>
      <w:lvlJc w:val="left"/>
      <w:pPr>
        <w:widowControl w:val="1"/>
        <w:ind w:hanging="361" w:left="7872"/>
      </w:pPr>
    </w:lvl>
  </w:abstractNum>
  <w:abstractNum w:abstractNumId="10">
    <w:lvl w:ilvl="0">
      <w:start w:val="1"/>
      <w:numFmt w:val="decimal"/>
      <w:suff w:val="tab"/>
      <w:lvlText w:val="%1."/>
      <w:pPr>
        <w:widowControl w:val="1"/>
        <w:ind w:hanging="360" w:left="720"/>
      </w:pPr>
    </w:lvl>
    <w:lvl w:ilvl="1">
      <w:start w:val="1"/>
      <w:numFmt w:val="lowerLetter"/>
      <w:suff w:val="tab"/>
      <w:lvlText w:val="%2."/>
      <w:pPr>
        <w:widowControl w:val="1"/>
        <w:ind w:hanging="360" w:left="1440"/>
      </w:pPr>
    </w:lvl>
    <w:lvl w:ilvl="2">
      <w:start w:val="1"/>
      <w:numFmt w:val="lowerRoman"/>
      <w:suff w:val="tab"/>
      <w:lvlText w:val="%3."/>
      <w:lvlJc w:val="right"/>
      <w:pPr>
        <w:widowControl w:val="1"/>
        <w:ind w:hanging="360" w:left="2160"/>
      </w:pPr>
    </w:lvl>
    <w:lvl w:ilvl="3">
      <w:start w:val="1"/>
      <w:numFmt w:val="decimal"/>
      <w:suff w:val="tab"/>
      <w:lvlText w:val="%4."/>
      <w:pPr>
        <w:widowControl w:val="1"/>
        <w:ind w:hanging="360" w:left="2880"/>
      </w:pPr>
    </w:lvl>
    <w:lvl w:ilvl="4">
      <w:start w:val="1"/>
      <w:numFmt w:val="lowerLetter"/>
      <w:suff w:val="tab"/>
      <w:lvlText w:val="%5."/>
      <w:pPr>
        <w:widowControl w:val="1"/>
        <w:ind w:hanging="360" w:left="3600"/>
      </w:pPr>
    </w:lvl>
    <w:lvl w:ilvl="5">
      <w:start w:val="1"/>
      <w:numFmt w:val="lowerRoman"/>
      <w:suff w:val="tab"/>
      <w:lvlText w:val="%6."/>
      <w:lvlJc w:val="right"/>
      <w:pPr>
        <w:widowControl w:val="1"/>
        <w:ind w:hanging="360" w:left="4320"/>
      </w:pPr>
    </w:lvl>
    <w:lvl w:ilvl="6">
      <w:start w:val="1"/>
      <w:numFmt w:val="decimal"/>
      <w:suff w:val="tab"/>
      <w:lvlText w:val="%7."/>
      <w:pPr>
        <w:widowControl w:val="1"/>
        <w:ind w:hanging="360" w:left="5040"/>
      </w:pPr>
    </w:lvl>
    <w:lvl w:ilvl="7">
      <w:start w:val="1"/>
      <w:numFmt w:val="lowerLetter"/>
      <w:suff w:val="tab"/>
      <w:lvlText w:val="%8."/>
      <w:pPr>
        <w:widowControl w:val="1"/>
        <w:ind w:hanging="360" w:left="5760"/>
      </w:pPr>
    </w:lvl>
    <w:lvl w:ilvl="8">
      <w:start w:val="1"/>
      <w:numFmt w:val="lowerRoman"/>
      <w:suff w:val="tab"/>
      <w:lvlText w:val="%9."/>
      <w:lvlJc w:val="right"/>
      <w:pPr>
        <w:widowControl w:val="1"/>
        <w:ind w:hanging="36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9" w:type="paragraph">
    <w:name w:val="Normal"/>
    <w:link w:val="Style_9_ch"/>
    <w:uiPriority w:val="0"/>
    <w:qFormat/>
    <w:pPr>
      <w:widowControl w:val="0"/>
      <w:ind/>
    </w:pPr>
    <w:rPr>
      <w:rFonts w:ascii="Times New Roman" w:hAnsi="Times New Roman"/>
      <w:sz w:val="22"/>
    </w:rPr>
  </w:style>
  <w:style w:default="1" w:styleId="Style_9_ch" w:type="character">
    <w:name w:val="Normal"/>
    <w:link w:val="Style_9"/>
    <w:rPr>
      <w:rFonts w:ascii="Times New Roman" w:hAnsi="Times New Roman"/>
      <w:sz w:val="22"/>
    </w:rPr>
  </w:style>
  <w:style w:styleId="Style_10" w:type="paragraph">
    <w:name w:val="toc 2"/>
    <w:next w:val="Style_9"/>
    <w:link w:val="Style_10_ch"/>
    <w:uiPriority w:val="39"/>
    <w:pPr>
      <w:ind w:firstLine="0" w:left="200"/>
      <w:jc w:val="left"/>
    </w:pPr>
    <w:rPr>
      <w:rFonts w:ascii="XO Thames" w:hAnsi="XO Thames"/>
      <w:sz w:val="28"/>
    </w:rPr>
  </w:style>
  <w:style w:styleId="Style_10_ch" w:type="character">
    <w:name w:val="toc 2"/>
    <w:link w:val="Style_10"/>
    <w:rPr>
      <w:rFonts w:ascii="XO Thames" w:hAnsi="XO Thames"/>
      <w:sz w:val="28"/>
    </w:rPr>
  </w:style>
  <w:style w:styleId="Style_11" w:type="paragraph">
    <w:name w:val="toc 4"/>
    <w:next w:val="Style_9"/>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8" w:type="paragraph">
    <w:name w:val="p1"/>
    <w:basedOn w:val="Style_9"/>
    <w:link w:val="Style_8_ch"/>
    <w:pPr>
      <w:widowControl w:val="1"/>
      <w:ind/>
    </w:pPr>
    <w:rPr>
      <w:color w:val="161615"/>
      <w:sz w:val="15"/>
    </w:rPr>
  </w:style>
  <w:style w:styleId="Style_8_ch" w:type="character">
    <w:name w:val="p1"/>
    <w:basedOn w:val="Style_9_ch"/>
    <w:link w:val="Style_8"/>
    <w:rPr>
      <w:color w:val="161615"/>
      <w:sz w:val="15"/>
    </w:rPr>
  </w:style>
  <w:style w:styleId="Style_12" w:type="paragraph">
    <w:name w:val="toc 6"/>
    <w:next w:val="Style_9"/>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9"/>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5" w:type="paragraph">
    <w:name w:val="heading 3"/>
    <w:basedOn w:val="Style_9"/>
    <w:link w:val="Style_5_ch"/>
    <w:uiPriority w:val="9"/>
    <w:qFormat/>
    <w:pPr>
      <w:widowControl w:val="1"/>
      <w:ind w:left="160"/>
      <w:outlineLvl w:val="2"/>
    </w:pPr>
    <w:rPr>
      <w:b w:val="1"/>
      <w:sz w:val="24"/>
    </w:rPr>
  </w:style>
  <w:style w:styleId="Style_5_ch" w:type="character">
    <w:name w:val="heading 3"/>
    <w:basedOn w:val="Style_9_ch"/>
    <w:link w:val="Style_5"/>
    <w:rPr>
      <w:b w:val="1"/>
      <w:sz w:val="24"/>
    </w:rPr>
  </w:style>
  <w:style w:styleId="Style_15" w:type="paragraph">
    <w:name w:val="FollowedHyperlink"/>
    <w:link w:val="Style_15_ch"/>
    <w:rPr>
      <w:color w:val="800080"/>
      <w:u w:val="single"/>
    </w:rPr>
  </w:style>
  <w:style w:styleId="Style_15_ch" w:type="character">
    <w:name w:val="FollowedHyperlink"/>
    <w:link w:val="Style_15"/>
    <w:rPr>
      <w:color w:val="800080"/>
      <w:u w:val="single"/>
    </w:rPr>
  </w:style>
  <w:style w:styleId="Style_16" w:type="paragraph">
    <w:name w:val="Неразрешенное упоминание2"/>
    <w:link w:val="Style_16_ch"/>
    <w:rPr>
      <w:color w:val="605E5C"/>
      <w:shd w:fill="E1DFDD" w:val="clear"/>
    </w:rPr>
  </w:style>
  <w:style w:styleId="Style_16_ch" w:type="character">
    <w:name w:val="Неразрешенное упоминание2"/>
    <w:link w:val="Style_16"/>
    <w:rPr>
      <w:color w:val="605E5C"/>
      <w:shd w:fill="E1DFDD" w:val="clear"/>
    </w:rPr>
  </w:style>
  <w:style w:styleId="Style_17" w:type="paragraph">
    <w:name w:val="toc 3"/>
    <w:next w:val="Style_9"/>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annotation reference"/>
    <w:link w:val="Style_18_ch"/>
    <w:rPr>
      <w:sz w:val="16"/>
    </w:rPr>
  </w:style>
  <w:style w:styleId="Style_18_ch" w:type="character">
    <w:name w:val="annotation reference"/>
    <w:link w:val="Style_18"/>
    <w:rPr>
      <w:sz w:val="16"/>
    </w:rPr>
  </w:style>
  <w:style w:styleId="Style_19" w:type="paragraph">
    <w:name w:val="Table Paragraph"/>
    <w:basedOn w:val="Style_9"/>
    <w:link w:val="Style_19_ch"/>
  </w:style>
  <w:style w:styleId="Style_19_ch" w:type="character">
    <w:name w:val="Table Paragraph"/>
    <w:basedOn w:val="Style_9_ch"/>
    <w:link w:val="Style_19"/>
  </w:style>
  <w:style w:styleId="Style_20" w:type="paragraph">
    <w:name w:val="Неразрешенное упоминание1"/>
    <w:link w:val="Style_20_ch"/>
    <w:rPr>
      <w:color w:val="605E5C"/>
      <w:shd w:fill="E1DFDD" w:val="clear"/>
    </w:rPr>
  </w:style>
  <w:style w:styleId="Style_20_ch" w:type="character">
    <w:name w:val="Неразрешенное упоминание1"/>
    <w:link w:val="Style_20"/>
    <w:rPr>
      <w:color w:val="605E5C"/>
      <w:shd w:fill="E1DFDD" w:val="clear"/>
    </w:rPr>
  </w:style>
  <w:style w:styleId="Style_21" w:type="paragraph">
    <w:name w:val="Balloon Text"/>
    <w:basedOn w:val="Style_9"/>
    <w:link w:val="Style_21_ch"/>
    <w:rPr>
      <w:rFonts w:ascii="Tahoma" w:hAnsi="Tahoma"/>
      <w:sz w:val="16"/>
    </w:rPr>
  </w:style>
  <w:style w:styleId="Style_21_ch" w:type="character">
    <w:name w:val="Balloon Text"/>
    <w:basedOn w:val="Style_9_ch"/>
    <w:link w:val="Style_21"/>
    <w:rPr>
      <w:rFonts w:ascii="Tahoma" w:hAnsi="Tahoma"/>
      <w:sz w:val="16"/>
    </w:rPr>
  </w:style>
  <w:style w:styleId="Style_22" w:type="paragraph">
    <w:name w:val="heading 5"/>
    <w:next w:val="Style_9"/>
    <w:link w:val="Style_22_ch"/>
    <w:uiPriority w:val="9"/>
    <w:qFormat/>
    <w:pPr>
      <w:spacing w:after="120" w:before="120"/>
      <w:ind/>
      <w:jc w:val="both"/>
      <w:outlineLvl w:val="4"/>
    </w:pPr>
    <w:rPr>
      <w:rFonts w:ascii="XO Thames" w:hAnsi="XO Thames"/>
      <w:b w:val="1"/>
      <w:sz w:val="22"/>
    </w:rPr>
  </w:style>
  <w:style w:styleId="Style_22_ch" w:type="character">
    <w:name w:val="heading 5"/>
    <w:link w:val="Style_22"/>
    <w:rPr>
      <w:rFonts w:ascii="XO Thames" w:hAnsi="XO Thames"/>
      <w:b w:val="1"/>
      <w:sz w:val="22"/>
    </w:rPr>
  </w:style>
  <w:style w:styleId="Style_23" w:type="paragraph">
    <w:name w:val="Default Paragraph Font"/>
    <w:link w:val="Style_23_ch"/>
  </w:style>
  <w:style w:styleId="Style_23_ch" w:type="character">
    <w:name w:val="Default Paragraph Font"/>
    <w:link w:val="Style_23"/>
  </w:style>
  <w:style w:styleId="Style_3" w:type="paragraph">
    <w:name w:val="heading 1"/>
    <w:basedOn w:val="Style_9"/>
    <w:link w:val="Style_3_ch"/>
    <w:uiPriority w:val="9"/>
    <w:qFormat/>
    <w:pPr>
      <w:widowControl w:val="1"/>
      <w:ind w:left="1210" w:right="1111"/>
      <w:jc w:val="center"/>
      <w:outlineLvl w:val="0"/>
    </w:pPr>
    <w:rPr>
      <w:b w:val="1"/>
      <w:sz w:val="28"/>
    </w:rPr>
  </w:style>
  <w:style w:styleId="Style_3_ch" w:type="character">
    <w:name w:val="heading 1"/>
    <w:basedOn w:val="Style_9_ch"/>
    <w:link w:val="Style_3"/>
    <w:rPr>
      <w:b w:val="1"/>
      <w:sz w:val="28"/>
    </w:rPr>
  </w:style>
  <w:style w:styleId="Style_6" w:type="paragraph">
    <w:name w:val="Hyperlink"/>
    <w:link w:val="Style_6_ch"/>
    <w:rPr>
      <w:color w:val="0000FF"/>
      <w:u w:val="single"/>
    </w:rPr>
  </w:style>
  <w:style w:styleId="Style_6_ch" w:type="character">
    <w:name w:val="Hyperlink"/>
    <w:link w:val="Style_6"/>
    <w:rPr>
      <w:color w:val="0000FF"/>
      <w:u w:val="single"/>
    </w:rPr>
  </w:style>
  <w:style w:styleId="Style_24" w:type="paragraph">
    <w:name w:val="Footnote"/>
    <w:link w:val="Style_24_ch"/>
    <w:pPr>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9"/>
    <w:link w:val="Style_25_ch"/>
    <w:uiPriority w:val="39"/>
    <w:pPr>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6" w:type="paragraph">
    <w:name w:val="Header and Footer"/>
    <w:link w:val="Style_26_ch"/>
    <w:pPr>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annotation subject"/>
    <w:basedOn w:val="Style_28"/>
    <w:next w:val="Style_28"/>
    <w:link w:val="Style_27_ch"/>
    <w:rPr>
      <w:b w:val="1"/>
    </w:rPr>
  </w:style>
  <w:style w:styleId="Style_27_ch" w:type="character">
    <w:name w:val="annotation subject"/>
    <w:basedOn w:val="Style_28_ch"/>
    <w:link w:val="Style_27"/>
    <w:rPr>
      <w:b w:val="1"/>
    </w:rPr>
  </w:style>
  <w:style w:styleId="Style_29" w:type="paragraph">
    <w:name w:val="Неразрешенное упоминание3"/>
    <w:link w:val="Style_29_ch"/>
    <w:rPr>
      <w:color w:val="605E5C"/>
      <w:shd w:fill="E1DFDD" w:val="clear"/>
    </w:rPr>
  </w:style>
  <w:style w:styleId="Style_29_ch" w:type="character">
    <w:name w:val="Неразрешенное упоминание3"/>
    <w:link w:val="Style_29"/>
    <w:rPr>
      <w:color w:val="605E5C"/>
      <w:shd w:fill="E1DFDD" w:val="clear"/>
    </w:rPr>
  </w:style>
  <w:style w:styleId="Style_30" w:type="paragraph">
    <w:name w:val="toc 9"/>
    <w:next w:val="Style_9"/>
    <w:link w:val="Style_30_ch"/>
    <w:uiPriority w:val="39"/>
    <w:pPr>
      <w:ind w:firstLine="0" w:left="1600"/>
      <w:jc w:val="left"/>
    </w:pPr>
    <w:rPr>
      <w:rFonts w:ascii="XO Thames" w:hAnsi="XO Thames"/>
      <w:sz w:val="28"/>
    </w:rPr>
  </w:style>
  <w:style w:styleId="Style_30_ch" w:type="character">
    <w:name w:val="toc 9"/>
    <w:link w:val="Style_30"/>
    <w:rPr>
      <w:rFonts w:ascii="XO Thames" w:hAnsi="XO Thames"/>
      <w:sz w:val="28"/>
    </w:rPr>
  </w:style>
  <w:style w:styleId="Style_28" w:type="paragraph">
    <w:name w:val="annotation text"/>
    <w:basedOn w:val="Style_9"/>
    <w:link w:val="Style_28_ch"/>
    <w:rPr>
      <w:sz w:val="20"/>
    </w:rPr>
  </w:style>
  <w:style w:styleId="Style_28_ch" w:type="character">
    <w:name w:val="annotation text"/>
    <w:basedOn w:val="Style_9_ch"/>
    <w:link w:val="Style_28"/>
    <w:rPr>
      <w:sz w:val="20"/>
    </w:rPr>
  </w:style>
  <w:style w:styleId="Style_31" w:type="paragraph">
    <w:name w:val="toc 8"/>
    <w:next w:val="Style_9"/>
    <w:link w:val="Style_31_ch"/>
    <w:uiPriority w:val="39"/>
    <w:pPr>
      <w:ind w:firstLine="0" w:left="1400"/>
      <w:jc w:val="left"/>
    </w:pPr>
    <w:rPr>
      <w:rFonts w:ascii="XO Thames" w:hAnsi="XO Thames"/>
      <w:sz w:val="28"/>
    </w:rPr>
  </w:style>
  <w:style w:styleId="Style_31_ch" w:type="character">
    <w:name w:val="toc 8"/>
    <w:link w:val="Style_31"/>
    <w:rPr>
      <w:rFonts w:ascii="XO Thames" w:hAnsi="XO Thames"/>
      <w:sz w:val="28"/>
    </w:rPr>
  </w:style>
  <w:style w:styleId="Style_32" w:type="paragraph">
    <w:name w:val="toc 5"/>
    <w:next w:val="Style_9"/>
    <w:link w:val="Style_32_ch"/>
    <w:uiPriority w:val="39"/>
    <w:pPr>
      <w:ind w:firstLine="0" w:left="800"/>
      <w:jc w:val="left"/>
    </w:pPr>
    <w:rPr>
      <w:rFonts w:ascii="XO Thames" w:hAnsi="XO Thames"/>
      <w:sz w:val="28"/>
    </w:rPr>
  </w:style>
  <w:style w:styleId="Style_32_ch" w:type="character">
    <w:name w:val="toc 5"/>
    <w:link w:val="Style_32"/>
    <w:rPr>
      <w:rFonts w:ascii="XO Thames" w:hAnsi="XO Thames"/>
      <w:sz w:val="28"/>
    </w:rPr>
  </w:style>
  <w:style w:styleId="Style_1" w:type="paragraph">
    <w:name w:val="Body Text"/>
    <w:basedOn w:val="Style_9"/>
    <w:link w:val="Style_1_ch"/>
    <w:rPr>
      <w:sz w:val="24"/>
    </w:rPr>
  </w:style>
  <w:style w:styleId="Style_1_ch" w:type="character">
    <w:name w:val="Body Text"/>
    <w:basedOn w:val="Style_9_ch"/>
    <w:link w:val="Style_1"/>
    <w:rPr>
      <w:sz w:val="24"/>
    </w:rPr>
  </w:style>
  <w:style w:styleId="Style_33" w:type="paragraph">
    <w:name w:val="Subtitle"/>
    <w:next w:val="Style_9"/>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Неразрешенное упоминание"/>
    <w:link w:val="Style_34_ch"/>
    <w:rPr>
      <w:color w:val="605E5C"/>
      <w:shd w:fill="E1DFDD" w:val="clear"/>
    </w:rPr>
  </w:style>
  <w:style w:styleId="Style_34_ch" w:type="character">
    <w:name w:val="Неразрешенное упоминание"/>
    <w:link w:val="Style_34"/>
    <w:rPr>
      <w:color w:val="605E5C"/>
      <w:shd w:fill="E1DFDD" w:val="clear"/>
    </w:rPr>
  </w:style>
  <w:style w:styleId="Style_35" w:type="paragraph">
    <w:name w:val="Title"/>
    <w:next w:val="Style_9"/>
    <w:link w:val="Style_35_ch"/>
    <w:uiPriority w:val="10"/>
    <w:qFormat/>
    <w:pPr>
      <w:spacing w:after="567" w:before="567"/>
      <w:ind/>
      <w:jc w:val="center"/>
    </w:pPr>
    <w:rPr>
      <w:rFonts w:ascii="XO Thames" w:hAnsi="XO Thames"/>
      <w:b w:val="1"/>
      <w:caps w:val="1"/>
      <w:sz w:val="40"/>
    </w:rPr>
  </w:style>
  <w:style w:styleId="Style_35_ch" w:type="character">
    <w:name w:val="Title"/>
    <w:link w:val="Style_35"/>
    <w:rPr>
      <w:rFonts w:ascii="XO Thames" w:hAnsi="XO Thames"/>
      <w:b w:val="1"/>
      <w:caps w:val="1"/>
      <w:sz w:val="40"/>
    </w:rPr>
  </w:style>
  <w:style w:styleId="Style_36" w:type="paragraph">
    <w:name w:val="heading 4"/>
    <w:next w:val="Style_9"/>
    <w:link w:val="Style_36_ch"/>
    <w:uiPriority w:val="9"/>
    <w:qFormat/>
    <w:pPr>
      <w:spacing w:after="120" w:before="120"/>
      <w:ind/>
      <w:jc w:val="both"/>
      <w:outlineLvl w:val="3"/>
    </w:pPr>
    <w:rPr>
      <w:rFonts w:ascii="XO Thames" w:hAnsi="XO Thames"/>
      <w:b w:val="1"/>
      <w:sz w:val="24"/>
    </w:rPr>
  </w:style>
  <w:style w:styleId="Style_36_ch" w:type="character">
    <w:name w:val="heading 4"/>
    <w:link w:val="Style_36"/>
    <w:rPr>
      <w:rFonts w:ascii="XO Thames" w:hAnsi="XO Thames"/>
      <w:b w:val="1"/>
      <w:sz w:val="24"/>
    </w:rPr>
  </w:style>
  <w:style w:styleId="Style_7" w:type="paragraph">
    <w:name w:val="List Paragraph"/>
    <w:basedOn w:val="Style_9"/>
    <w:link w:val="Style_7_ch"/>
    <w:pPr>
      <w:widowControl w:val="1"/>
      <w:ind w:hanging="361" w:left="881"/>
    </w:pPr>
  </w:style>
  <w:style w:styleId="Style_7_ch" w:type="character">
    <w:name w:val="List Paragraph"/>
    <w:basedOn w:val="Style_9_ch"/>
    <w:link w:val="Style_7"/>
  </w:style>
  <w:style w:styleId="Style_37" w:type="paragraph">
    <w:name w:val="Strong"/>
    <w:link w:val="Style_37_ch"/>
    <w:rPr>
      <w:b w:val="1"/>
    </w:rPr>
  </w:style>
  <w:style w:styleId="Style_37_ch" w:type="character">
    <w:name w:val="Strong"/>
    <w:link w:val="Style_37"/>
    <w:rPr>
      <w:b w:val="1"/>
    </w:rPr>
  </w:style>
  <w:style w:styleId="Style_4" w:type="paragraph">
    <w:name w:val="heading 2"/>
    <w:basedOn w:val="Style_9"/>
    <w:link w:val="Style_4_ch"/>
    <w:uiPriority w:val="9"/>
    <w:qFormat/>
    <w:pPr>
      <w:widowControl w:val="1"/>
      <w:ind w:left="1212" w:right="1205"/>
      <w:jc w:val="center"/>
      <w:outlineLvl w:val="1"/>
    </w:pPr>
    <w:rPr>
      <w:sz w:val="28"/>
    </w:rPr>
  </w:style>
  <w:style w:styleId="Style_4_ch" w:type="character">
    <w:name w:val="heading 2"/>
    <w:basedOn w:val="Style_9_ch"/>
    <w:link w:val="Style_4"/>
    <w:rPr>
      <w:sz w:val="28"/>
    </w:rPr>
  </w:style>
  <w:style w:styleId="Style_38" w:type="paragraph">
    <w:name w:val="apple-converted-space"/>
    <w:basedOn w:val="Style_23"/>
    <w:link w:val="Style_38_ch"/>
  </w:style>
  <w:style w:styleId="Style_38_ch" w:type="character">
    <w:name w:val="apple-converted-space"/>
    <w:basedOn w:val="Style_23_ch"/>
    <w:link w:val="Style_38"/>
  </w:style>
  <w:style w:default="1" w:styleId="Style_2" w:type="table">
    <w:name w:val="Normal Table"/>
    <w:tblPr>
      <w:tblInd w:type="dxa" w:w="0"/>
      <w:tblCellMar>
        <w:top w:type="dxa" w:w="0"/>
        <w:left w:type="dxa" w:w="108"/>
        <w:bottom w:type="dxa" w:w="0"/>
        <w:right w:type="dxa" w:w="108"/>
      </w:tblCellMar>
    </w:tblPr>
  </w:style>
  <w:style w:styleId="Style_39" w:type="table">
    <w:name w:val="Table Normal"/>
    <w:pPr>
      <w:widowControl w:val="0"/>
      <w:ind/>
    </w:pPr>
    <w:rPr>
      <w:sz w:val="22"/>
    </w:rPr>
    <w:tblPr>
      <w:tblInd w:type="dxa" w:w="0"/>
      <w:tblCellMar>
        <w:top w:type="dxa" w:w="0"/>
        <w:left w:type="dxa" w:w="0"/>
        <w:bottom w:type="dxa" w:w="0"/>
        <w:right w:type="dxa" w:w="0"/>
      </w:tblCellMar>
    </w:tblPr>
  </w:style>
  <w:style w:styleId="Style_40"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media/6.png" Type="http://schemas.openxmlformats.org/officeDocument/2006/relationships/image"/>
  <Relationship Id="rId6" Target="media/5.png" Type="http://schemas.openxmlformats.org/officeDocument/2006/relationships/image"/>
  <Relationship Id="rId14" Target="webSettings.xml" Type="http://schemas.openxmlformats.org/officeDocument/2006/relationships/webSettings"/>
  <Relationship Id="rId13" Target="stylesWithEffects.xml" Type="http://schemas.microsoft.com/office/2007/relationships/stylesWithEffects"/>
  <Relationship Id="rId4" Target="media/3.png" Type="http://schemas.openxmlformats.org/officeDocument/2006/relationships/image"/>
  <Relationship Id="rId3" Target="media/2.png" Type="http://schemas.openxmlformats.org/officeDocument/2006/relationships/image"/>
  <Relationship Id="rId12" Target="styles.xml" Type="http://schemas.openxmlformats.org/officeDocument/2006/relationships/styles"/>
  <Relationship Id="rId10" Target="fontTable.xml" Type="http://schemas.openxmlformats.org/officeDocument/2006/relationships/fontTable"/>
  <Relationship Id="rId5" Target="media/4.png" Type="http://schemas.openxmlformats.org/officeDocument/2006/relationships/image"/>
  <Relationship Id="rId11" Target="settings.xml" Type="http://schemas.openxmlformats.org/officeDocument/2006/relationships/settings"/>
  <Relationship Id="rId8" Target="media/7.png" Type="http://schemas.openxmlformats.org/officeDocument/2006/relationships/image"/>
  <Relationship Id="rId16" Target="numbering.xml" Type="http://schemas.openxmlformats.org/officeDocument/2006/relationships/numbering"/>
  <Relationship Id="rId2" Target="media/1.png" Type="http://schemas.openxmlformats.org/officeDocument/2006/relationships/image"/>
  <Relationship Id="rId9" Target="media/8.png" Type="http://schemas.openxmlformats.org/officeDocument/2006/relationships/image"/>
  <Relationship Id="rId15" Target="theme/theme1.xml" Type="http://schemas.openxmlformats.org/officeDocument/2006/relationships/them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2026-08-08T21:52:14Z</dcterms:created>
  <dcterms:modified xsi:type="dcterms:W3CDTF">2026-08-08T21:52:14Z</dcterms:modified>
</cp:coreProperties>
</file>